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0B89" w14:textId="77777777" w:rsidR="00EB6160" w:rsidRDefault="00EB6160" w:rsidP="00EB6160">
      <w:pPr>
        <w:spacing w:line="360" w:lineRule="atLeast"/>
        <w:ind w:left="1236" w:right="1648"/>
        <w:rPr>
          <w:rFonts w:cs="Times New Roman" w:hint="eastAsia"/>
        </w:rPr>
      </w:pPr>
    </w:p>
    <w:p w14:paraId="4CFE585E" w14:textId="77777777" w:rsidR="00EB6160" w:rsidRDefault="00EB6160" w:rsidP="00EB6160">
      <w:pPr>
        <w:spacing w:line="360" w:lineRule="atLeast"/>
        <w:ind w:left="1236" w:right="1648"/>
      </w:pPr>
      <w:r>
        <w:rPr>
          <w:rFonts w:cs="Times New Roman"/>
        </w:rPr>
        <w:t xml:space="preserve">                          </w:t>
      </w:r>
      <w:bookmarkStart w:id="0" w:name="OLE_LINK3"/>
      <w:bookmarkStart w:id="1" w:name="OLE_LINK4"/>
      <w:r>
        <w:rPr>
          <w:rFonts w:cs="Times New Roman"/>
        </w:rPr>
        <w:fldChar w:fldCharType="begin"/>
      </w:r>
      <w:r>
        <w:rPr>
          <w:rFonts w:cs="Times New Roman"/>
        </w:rPr>
        <w:instrText>eq \o\ad(</w:instrText>
      </w:r>
      <w:r>
        <w:rPr>
          <w:rFonts w:hint="eastAsia"/>
        </w:rPr>
        <w:instrText>金銭出納事務要領</w:instrText>
      </w:r>
      <w:r>
        <w:rPr>
          <w:rFonts w:cs="Times New Roman"/>
        </w:rPr>
        <w:instrText>,\d\fo90())</w:instrText>
      </w:r>
      <w:r>
        <w:rPr>
          <w:rFonts w:cs="Times New Roman"/>
        </w:rPr>
        <w:fldChar w:fldCharType="end"/>
      </w:r>
      <w:bookmarkEnd w:id="0"/>
      <w:bookmarkEnd w:id="1"/>
    </w:p>
    <w:p w14:paraId="5490E092" w14:textId="77777777" w:rsidR="00EB6160" w:rsidRDefault="00EB6160" w:rsidP="00EB6160">
      <w:pPr>
        <w:spacing w:line="360" w:lineRule="atLeast"/>
        <w:ind w:left="1236" w:right="1648"/>
      </w:pPr>
    </w:p>
    <w:p w14:paraId="55041362" w14:textId="77777777" w:rsidR="00EB6160" w:rsidRDefault="00EB6160" w:rsidP="00EB6160">
      <w:pPr>
        <w:spacing w:line="360" w:lineRule="atLeast"/>
        <w:ind w:left="1236" w:right="1648"/>
      </w:pPr>
      <w:r>
        <w:rPr>
          <w:rFonts w:hint="eastAsia"/>
        </w:rPr>
        <w:t>（目</w:t>
      </w:r>
      <w:r>
        <w:rPr>
          <w:rFonts w:cs="Times New Roman"/>
        </w:rPr>
        <w:t xml:space="preserve">    </w:t>
      </w:r>
      <w:r>
        <w:rPr>
          <w:rFonts w:hint="eastAsia"/>
        </w:rPr>
        <w:t>的）</w:t>
      </w:r>
    </w:p>
    <w:p w14:paraId="18688858" w14:textId="77777777" w:rsidR="00EB6160" w:rsidRDefault="00EB6160" w:rsidP="00EB6160">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この要領は、経理規程第４章第</w:t>
      </w:r>
      <w:r>
        <w:rPr>
          <w:rFonts w:cs="Times New Roman"/>
        </w:rPr>
        <w:t>13</w:t>
      </w:r>
      <w:r>
        <w:rPr>
          <w:rFonts w:hint="eastAsia"/>
        </w:rPr>
        <w:t>条の規定に基づき、</w:t>
      </w:r>
      <w:bookmarkStart w:id="2" w:name="OLE_LINK5"/>
      <w:bookmarkStart w:id="3" w:name="OLE_LINK6"/>
      <w:bookmarkStart w:id="4" w:name="OLE_LINK1"/>
      <w:bookmarkStart w:id="5" w:name="OLE_LINK2"/>
      <w:r>
        <w:rPr>
          <w:rFonts w:hint="eastAsia"/>
        </w:rPr>
        <w:t>会社の金銭</w:t>
      </w:r>
    </w:p>
    <w:p w14:paraId="7D436777" w14:textId="77777777" w:rsidR="00EB6160" w:rsidRDefault="00EB6160" w:rsidP="00EB6160">
      <w:pPr>
        <w:spacing w:line="360" w:lineRule="atLeast"/>
        <w:ind w:left="2060" w:right="1442"/>
      </w:pPr>
      <w:r>
        <w:rPr>
          <w:rFonts w:hint="eastAsia"/>
        </w:rPr>
        <w:t>の出納事務およびその保管に関する取扱いを</w:t>
      </w:r>
      <w:bookmarkEnd w:id="2"/>
      <w:bookmarkEnd w:id="3"/>
      <w:r>
        <w:rPr>
          <w:rFonts w:hint="eastAsia"/>
        </w:rPr>
        <w:t>定めた</w:t>
      </w:r>
      <w:bookmarkEnd w:id="4"/>
      <w:bookmarkEnd w:id="5"/>
      <w:r>
        <w:rPr>
          <w:rFonts w:hint="eastAsia"/>
        </w:rPr>
        <w:t>ものである。</w:t>
      </w:r>
    </w:p>
    <w:p w14:paraId="1DE535B8" w14:textId="77777777" w:rsidR="00EB6160" w:rsidRDefault="00EB6160" w:rsidP="00EB6160">
      <w:pPr>
        <w:spacing w:line="360" w:lineRule="atLeast"/>
        <w:ind w:left="1236" w:right="1648"/>
      </w:pPr>
    </w:p>
    <w:p w14:paraId="7D4AA67C" w14:textId="77777777" w:rsidR="00EB6160" w:rsidRDefault="00EB6160" w:rsidP="00EB6160">
      <w:pPr>
        <w:spacing w:line="360" w:lineRule="atLeast"/>
        <w:ind w:left="1236" w:right="1648"/>
      </w:pPr>
      <w:r>
        <w:rPr>
          <w:rFonts w:hint="eastAsia"/>
        </w:rPr>
        <w:t>（金銭の範囲）</w:t>
      </w:r>
    </w:p>
    <w:p w14:paraId="33E1F0AA" w14:textId="77777777" w:rsidR="00EB6160" w:rsidRDefault="00EB6160" w:rsidP="00EB6160">
      <w:pPr>
        <w:spacing w:line="360" w:lineRule="atLeast"/>
        <w:ind w:left="1236" w:right="1442"/>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金銭出納事務において、取扱う金銭の範囲は次のとおりとする。</w:t>
      </w:r>
    </w:p>
    <w:p w14:paraId="7DDA68EB" w14:textId="77777777" w:rsidR="00EB6160" w:rsidRDefault="00EB6160" w:rsidP="00EB6160">
      <w:pPr>
        <w:spacing w:line="360" w:lineRule="atLeast"/>
        <w:ind w:left="1854" w:right="1648"/>
      </w:pPr>
      <w:r>
        <w:rPr>
          <w:rFonts w:hint="eastAsia"/>
        </w:rPr>
        <w:t>（１）金銭とは、現金および預金をいう。</w:t>
      </w:r>
    </w:p>
    <w:p w14:paraId="3EF8044B" w14:textId="77777777" w:rsidR="00EB6160" w:rsidRDefault="00EB6160" w:rsidP="00EB6160">
      <w:pPr>
        <w:spacing w:line="360" w:lineRule="atLeast"/>
        <w:ind w:left="1854" w:right="1648"/>
      </w:pPr>
      <w:r>
        <w:rPr>
          <w:rFonts w:hint="eastAsia"/>
        </w:rPr>
        <w:t>（２）現金とは、通貨・小切手・郵便為替証書・振替貯金払出証書・</w:t>
      </w:r>
    </w:p>
    <w:p w14:paraId="4BC99413" w14:textId="77777777" w:rsidR="00EB6160" w:rsidRDefault="00EB6160" w:rsidP="00EB6160">
      <w:pPr>
        <w:spacing w:line="360" w:lineRule="atLeast"/>
        <w:ind w:left="2472" w:right="1648"/>
      </w:pPr>
      <w:r>
        <w:rPr>
          <w:rFonts w:hint="eastAsia"/>
        </w:rPr>
        <w:t>期限の到来した公社債の利札・国庫金支払通知書および受取配当金領収証等をいう。</w:t>
      </w:r>
    </w:p>
    <w:p w14:paraId="0F428D26" w14:textId="77777777" w:rsidR="00EB6160" w:rsidRDefault="00EB6160" w:rsidP="00EB6160">
      <w:pPr>
        <w:spacing w:line="360" w:lineRule="atLeast"/>
        <w:ind w:left="1854" w:right="1648"/>
      </w:pPr>
      <w:r>
        <w:rPr>
          <w:rFonts w:hint="eastAsia"/>
        </w:rPr>
        <w:t>（３）前各号のほか、手形および有価証券も金銭に準じて取扱うもの</w:t>
      </w:r>
    </w:p>
    <w:p w14:paraId="072DA208" w14:textId="77777777" w:rsidR="00EB6160" w:rsidRDefault="00EB6160" w:rsidP="00EB6160">
      <w:pPr>
        <w:spacing w:line="360" w:lineRule="atLeast"/>
        <w:ind w:left="2472" w:right="1648"/>
      </w:pPr>
      <w:r>
        <w:rPr>
          <w:rFonts w:hint="eastAsia"/>
        </w:rPr>
        <w:t>とする。</w:t>
      </w:r>
    </w:p>
    <w:p w14:paraId="7CADBB5C" w14:textId="77777777" w:rsidR="00EB6160" w:rsidRDefault="00EB6160" w:rsidP="00EB6160">
      <w:pPr>
        <w:spacing w:line="360" w:lineRule="atLeast"/>
        <w:ind w:left="1236" w:right="1648"/>
      </w:pPr>
    </w:p>
    <w:p w14:paraId="2FF9A9F1" w14:textId="77777777" w:rsidR="00EB6160" w:rsidRDefault="00EB6160" w:rsidP="00EB6160">
      <w:pPr>
        <w:spacing w:line="360" w:lineRule="atLeast"/>
        <w:ind w:left="1236" w:right="1648"/>
      </w:pPr>
      <w:r>
        <w:rPr>
          <w:rFonts w:hint="eastAsia"/>
        </w:rPr>
        <w:t>（責任区分）</w:t>
      </w:r>
    </w:p>
    <w:p w14:paraId="17F93D39" w14:textId="77777777" w:rsidR="00EB6160" w:rsidRDefault="00EB6160" w:rsidP="00EB6160">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金銭出納事務の責任区分は次のとおりとする。</w:t>
      </w:r>
    </w:p>
    <w:p w14:paraId="4FAE6FCD" w14:textId="77777777" w:rsidR="00EB6160" w:rsidRDefault="00EB6160" w:rsidP="00EB6160">
      <w:pPr>
        <w:spacing w:line="360" w:lineRule="atLeast"/>
        <w:ind w:left="1854" w:right="1442"/>
      </w:pPr>
      <w:r>
        <w:rPr>
          <w:rFonts w:hint="eastAsia"/>
        </w:rPr>
        <w:t>（１）金銭の出納管理責任者は、経理部長とし、出納業務の総括責任</w:t>
      </w:r>
    </w:p>
    <w:p w14:paraId="7203D8DF" w14:textId="77777777" w:rsidR="00EB6160" w:rsidRDefault="00EB6160" w:rsidP="00EB6160">
      <w:pPr>
        <w:spacing w:line="360" w:lineRule="atLeast"/>
        <w:ind w:left="2266" w:right="1648"/>
      </w:pPr>
      <w:r>
        <w:rPr>
          <w:rFonts w:cs="Times New Roman"/>
        </w:rPr>
        <w:t xml:space="preserve">  </w:t>
      </w:r>
      <w:r>
        <w:rPr>
          <w:rFonts w:hint="eastAsia"/>
        </w:rPr>
        <w:t>を負う。</w:t>
      </w:r>
    </w:p>
    <w:p w14:paraId="18A3D535" w14:textId="77777777" w:rsidR="00EB6160" w:rsidRDefault="00EB6160" w:rsidP="00EB6160">
      <w:pPr>
        <w:spacing w:line="360" w:lineRule="atLeast"/>
        <w:ind w:left="1854" w:right="1648"/>
      </w:pPr>
      <w:r>
        <w:rPr>
          <w:rFonts w:hint="eastAsia"/>
        </w:rPr>
        <w:t>（２）金銭の出納責任者は、経理部財務課長とし、日常の出納業務の</w:t>
      </w:r>
    </w:p>
    <w:p w14:paraId="6036FED6" w14:textId="77777777" w:rsidR="00EB6160" w:rsidRDefault="00EB6160" w:rsidP="00EB6160">
      <w:pPr>
        <w:spacing w:line="360" w:lineRule="atLeast"/>
        <w:ind w:left="2472" w:right="1648"/>
      </w:pPr>
      <w:r>
        <w:rPr>
          <w:rFonts w:hint="eastAsia"/>
        </w:rPr>
        <w:t>責任を負う。</w:t>
      </w:r>
    </w:p>
    <w:p w14:paraId="38DB3481" w14:textId="77777777" w:rsidR="00EB6160" w:rsidRDefault="00EB6160" w:rsidP="00EB6160">
      <w:pPr>
        <w:spacing w:line="360" w:lineRule="atLeast"/>
        <w:ind w:left="1854" w:right="1648"/>
      </w:pPr>
      <w:r>
        <w:rPr>
          <w:rFonts w:hint="eastAsia"/>
        </w:rPr>
        <w:t>（３）金銭の出納担当者は、日常の出納業務を行う。ただし、店舗な</w:t>
      </w:r>
    </w:p>
    <w:p w14:paraId="4C7A0DC2" w14:textId="77777777" w:rsidR="00EB6160" w:rsidRDefault="00EB6160" w:rsidP="00EB6160">
      <w:pPr>
        <w:spacing w:line="360" w:lineRule="atLeast"/>
        <w:ind w:left="2472" w:right="1648"/>
      </w:pPr>
      <w:r>
        <w:rPr>
          <w:rFonts w:hint="eastAsia"/>
        </w:rPr>
        <w:t>ど小口現金を取扱う部署については、店長を出納責任者とし、事務担当者を出納担当者とする。</w:t>
      </w:r>
    </w:p>
    <w:p w14:paraId="016E9D9A" w14:textId="77777777" w:rsidR="00EB6160" w:rsidRDefault="00EB6160" w:rsidP="00EB6160">
      <w:pPr>
        <w:spacing w:line="360" w:lineRule="atLeast"/>
        <w:ind w:left="1236" w:right="1648"/>
      </w:pPr>
    </w:p>
    <w:p w14:paraId="0BA0D36C" w14:textId="77777777" w:rsidR="00EB6160" w:rsidRDefault="00EB6160" w:rsidP="00EB6160">
      <w:pPr>
        <w:spacing w:line="360" w:lineRule="atLeast"/>
        <w:ind w:left="1236" w:right="1648"/>
      </w:pPr>
      <w:r>
        <w:rPr>
          <w:rFonts w:hint="eastAsia"/>
        </w:rPr>
        <w:t>（保</w:t>
      </w:r>
      <w:r>
        <w:rPr>
          <w:rFonts w:cs="Times New Roman"/>
        </w:rPr>
        <w:t xml:space="preserve">    </w:t>
      </w:r>
      <w:r>
        <w:rPr>
          <w:rFonts w:hint="eastAsia"/>
        </w:rPr>
        <w:t>管）</w:t>
      </w:r>
    </w:p>
    <w:p w14:paraId="33DB8BBC" w14:textId="77777777" w:rsidR="00EB6160" w:rsidRDefault="00EB6160" w:rsidP="00EB6160">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金銭の保管は次のとおりとする。</w:t>
      </w:r>
    </w:p>
    <w:p w14:paraId="088C84CD" w14:textId="77777777" w:rsidR="00EB6160" w:rsidRDefault="00EB6160" w:rsidP="00EB6160">
      <w:pPr>
        <w:spacing w:line="360" w:lineRule="atLeast"/>
        <w:ind w:left="1854" w:right="1648"/>
      </w:pPr>
      <w:r>
        <w:rPr>
          <w:rFonts w:hint="eastAsia"/>
        </w:rPr>
        <w:t>（１）金銭は、金庫に収納して施錠する。</w:t>
      </w:r>
    </w:p>
    <w:p w14:paraId="11CF71F9" w14:textId="77777777" w:rsidR="00EB6160" w:rsidRDefault="00EB6160" w:rsidP="00EB6160">
      <w:pPr>
        <w:spacing w:line="360" w:lineRule="atLeast"/>
        <w:ind w:left="1854" w:right="1648"/>
      </w:pPr>
      <w:r>
        <w:rPr>
          <w:rFonts w:hint="eastAsia"/>
        </w:rPr>
        <w:t>（２）有価証券は、原則として取引金融機関の貸金庫に保管するもの</w:t>
      </w:r>
      <w:r>
        <w:rPr>
          <w:rFonts w:cs="Times New Roman"/>
        </w:rPr>
        <w:t xml:space="preserve">      </w:t>
      </w:r>
      <w:r>
        <w:rPr>
          <w:rFonts w:hint="eastAsia"/>
        </w:rPr>
        <w:t>とする。</w:t>
      </w:r>
    </w:p>
    <w:p w14:paraId="5E540FD8" w14:textId="77777777" w:rsidR="00EB6160" w:rsidRDefault="00EB6160" w:rsidP="00EB6160">
      <w:pPr>
        <w:spacing w:line="360" w:lineRule="atLeast"/>
        <w:ind w:left="1854" w:right="1648"/>
      </w:pPr>
      <w:r>
        <w:rPr>
          <w:rFonts w:hint="eastAsia"/>
        </w:rPr>
        <w:t>（３）日常使用する金庫の錠は、出納責任者が保管し、重要書類保管</w:t>
      </w:r>
    </w:p>
    <w:p w14:paraId="59F0C45F" w14:textId="77777777" w:rsidR="00EB6160" w:rsidRDefault="00EB6160" w:rsidP="00EB6160">
      <w:pPr>
        <w:spacing w:line="360" w:lineRule="atLeast"/>
        <w:ind w:left="2472" w:right="1648"/>
      </w:pPr>
      <w:r>
        <w:rPr>
          <w:rFonts w:hint="eastAsia"/>
        </w:rPr>
        <w:t>用金庫の錠は出納管理責任者が保管するものとする。</w:t>
      </w:r>
    </w:p>
    <w:p w14:paraId="04AA4C14" w14:textId="77777777" w:rsidR="00EB6160" w:rsidRDefault="00EB6160" w:rsidP="00EB6160">
      <w:pPr>
        <w:spacing w:line="360" w:lineRule="atLeast"/>
        <w:ind w:left="1854" w:right="1648"/>
      </w:pPr>
      <w:r>
        <w:rPr>
          <w:rFonts w:hint="eastAsia"/>
        </w:rPr>
        <w:t>（４）就業時間内においては、小型</w:t>
      </w:r>
      <w:proofErr w:type="gramStart"/>
      <w:r>
        <w:rPr>
          <w:rFonts w:hint="eastAsia"/>
        </w:rPr>
        <w:t>手提</w:t>
      </w:r>
      <w:proofErr w:type="gramEnd"/>
      <w:r>
        <w:rPr>
          <w:rFonts w:hint="eastAsia"/>
        </w:rPr>
        <w:t>金庫に現金を保管することが</w:t>
      </w:r>
    </w:p>
    <w:p w14:paraId="14354D65" w14:textId="77777777" w:rsidR="00EB6160" w:rsidRDefault="00EB6160" w:rsidP="00EB6160">
      <w:pPr>
        <w:spacing w:line="360" w:lineRule="atLeast"/>
        <w:ind w:left="1236" w:right="1648"/>
      </w:pPr>
      <w:r>
        <w:rPr>
          <w:rFonts w:cs="Times New Roman"/>
        </w:rPr>
        <w:t xml:space="preserve">            </w:t>
      </w:r>
      <w:r>
        <w:rPr>
          <w:rFonts w:hint="eastAsia"/>
        </w:rPr>
        <w:t>できる。</w:t>
      </w:r>
    </w:p>
    <w:p w14:paraId="5BE6E306" w14:textId="77777777" w:rsidR="00EB6160" w:rsidRDefault="00EB6160" w:rsidP="00EB6160">
      <w:pPr>
        <w:spacing w:line="360" w:lineRule="atLeast"/>
        <w:ind w:left="1236" w:right="1648"/>
      </w:pPr>
    </w:p>
    <w:p w14:paraId="43A03406" w14:textId="77777777" w:rsidR="00EB6160" w:rsidRDefault="00EB6160" w:rsidP="00EB6160">
      <w:pPr>
        <w:spacing w:line="360" w:lineRule="atLeast"/>
        <w:ind w:left="1236" w:right="1648"/>
      </w:pPr>
      <w:r>
        <w:rPr>
          <w:rFonts w:hint="eastAsia"/>
        </w:rPr>
        <w:t>（金銭の収納）</w:t>
      </w:r>
    </w:p>
    <w:p w14:paraId="73F891A9" w14:textId="77777777" w:rsidR="00EB6160" w:rsidRDefault="00EB6160" w:rsidP="00EB6160">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金銭の収納は次のとおりとする。</w:t>
      </w:r>
    </w:p>
    <w:p w14:paraId="21F8E52D" w14:textId="77777777" w:rsidR="00EB6160" w:rsidRDefault="00EB6160" w:rsidP="00EB6160">
      <w:pPr>
        <w:spacing w:line="360" w:lineRule="atLeast"/>
        <w:ind w:left="1854" w:right="1648"/>
      </w:pPr>
      <w:r>
        <w:rPr>
          <w:rFonts w:hint="eastAsia"/>
        </w:rPr>
        <w:t>（１）金銭の収納を依頼する部署は、収納金に入金票と証拠</w:t>
      </w:r>
      <w:proofErr w:type="gramStart"/>
      <w:r>
        <w:rPr>
          <w:rFonts w:hint="eastAsia"/>
        </w:rPr>
        <w:t>書類があ</w:t>
      </w:r>
      <w:proofErr w:type="gramEnd"/>
    </w:p>
    <w:p w14:paraId="647CAEA9" w14:textId="77777777" w:rsidR="00EB6160" w:rsidRDefault="00EB6160" w:rsidP="00EB6160">
      <w:pPr>
        <w:spacing w:line="360" w:lineRule="atLeast"/>
        <w:ind w:left="2472" w:right="1648"/>
      </w:pPr>
      <w:r>
        <w:rPr>
          <w:rFonts w:hint="eastAsia"/>
        </w:rPr>
        <w:lastRenderedPageBreak/>
        <w:t>る場合はその書類を添付のうえ、所属長の認印を受けて出納担当者に引渡す。</w:t>
      </w:r>
    </w:p>
    <w:p w14:paraId="1E4575E5" w14:textId="77777777" w:rsidR="00EB6160" w:rsidRDefault="00EB6160" w:rsidP="00EB6160">
      <w:pPr>
        <w:spacing w:line="360" w:lineRule="atLeast"/>
        <w:ind w:left="1854" w:right="1648"/>
      </w:pPr>
      <w:r>
        <w:rPr>
          <w:rFonts w:hint="eastAsia"/>
        </w:rPr>
        <w:t>（２）出納担当者が金銭を収納したときは、金額および伝票内容の確</w:t>
      </w:r>
    </w:p>
    <w:p w14:paraId="69C88644" w14:textId="77777777" w:rsidR="00EB6160" w:rsidRDefault="00EB6160" w:rsidP="00EB6160">
      <w:pPr>
        <w:spacing w:line="360" w:lineRule="atLeast"/>
        <w:ind w:left="2472" w:right="1648"/>
      </w:pPr>
      <w:r>
        <w:rPr>
          <w:rFonts w:hint="eastAsia"/>
        </w:rPr>
        <w:t>認を行い、会計伝票に収納印を押印のうえ、出納責任者および出納管理責任者の認印を受ける。</w:t>
      </w:r>
    </w:p>
    <w:p w14:paraId="4CD3C1C2" w14:textId="77777777" w:rsidR="00EB6160" w:rsidRDefault="00EB6160" w:rsidP="00EB6160">
      <w:pPr>
        <w:spacing w:line="360" w:lineRule="atLeast"/>
        <w:ind w:left="1854" w:right="1648"/>
      </w:pPr>
      <w:r>
        <w:rPr>
          <w:rFonts w:hint="eastAsia"/>
        </w:rPr>
        <w:t>（３）収納した金銭は、小口現金の補充を除き、速やかに銀行へ預け</w:t>
      </w:r>
    </w:p>
    <w:p w14:paraId="72BD0E42" w14:textId="77777777" w:rsidR="00EB6160" w:rsidRDefault="00EB6160" w:rsidP="00EB6160">
      <w:pPr>
        <w:spacing w:line="360" w:lineRule="atLeast"/>
        <w:ind w:left="2472" w:right="1648"/>
      </w:pPr>
      <w:r>
        <w:rPr>
          <w:rFonts w:hint="eastAsia"/>
        </w:rPr>
        <w:t>入れるものとする。</w:t>
      </w:r>
    </w:p>
    <w:p w14:paraId="59D8F190" w14:textId="77777777" w:rsidR="00EB6160" w:rsidRDefault="00EB6160" w:rsidP="00EB6160">
      <w:pPr>
        <w:spacing w:line="360" w:lineRule="atLeast"/>
        <w:ind w:left="1854" w:right="1648"/>
      </w:pPr>
      <w:r>
        <w:rPr>
          <w:rFonts w:hint="eastAsia"/>
        </w:rPr>
        <w:t>（４）前号のほか、店舗など小口現金を取扱う部署の金銭出納に関す</w:t>
      </w:r>
    </w:p>
    <w:p w14:paraId="72B7F741" w14:textId="77777777" w:rsidR="00EB6160" w:rsidRDefault="00EB6160" w:rsidP="00EB6160">
      <w:pPr>
        <w:spacing w:line="360" w:lineRule="atLeast"/>
        <w:ind w:left="2472" w:right="1648"/>
      </w:pPr>
      <w:r>
        <w:rPr>
          <w:rFonts w:hint="eastAsia"/>
        </w:rPr>
        <w:t>る事務も前号に準ずるものとする。</w:t>
      </w:r>
    </w:p>
    <w:p w14:paraId="16955F91" w14:textId="77777777" w:rsidR="00EB6160" w:rsidRDefault="00EB6160" w:rsidP="00EB6160">
      <w:pPr>
        <w:spacing w:line="360" w:lineRule="atLeast"/>
        <w:ind w:left="1236" w:right="1648"/>
      </w:pPr>
    </w:p>
    <w:p w14:paraId="7B800754" w14:textId="77777777" w:rsidR="00EB6160" w:rsidRDefault="00EB6160" w:rsidP="00EB6160">
      <w:pPr>
        <w:spacing w:line="360" w:lineRule="atLeast"/>
        <w:ind w:left="1236" w:right="1648"/>
      </w:pPr>
      <w:r>
        <w:rPr>
          <w:rFonts w:hint="eastAsia"/>
        </w:rPr>
        <w:t>（領収証の発行）</w:t>
      </w:r>
    </w:p>
    <w:p w14:paraId="79A6108E" w14:textId="77777777" w:rsidR="00EB6160" w:rsidRDefault="00EB6160" w:rsidP="00EB6160">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領収証の発行は次のとおりとする。</w:t>
      </w:r>
    </w:p>
    <w:p w14:paraId="72D61F47" w14:textId="77777777" w:rsidR="00EB6160" w:rsidRDefault="00EB6160" w:rsidP="00EB6160">
      <w:pPr>
        <w:spacing w:line="360" w:lineRule="atLeast"/>
        <w:ind w:left="1854" w:right="1648"/>
      </w:pPr>
      <w:r>
        <w:rPr>
          <w:rFonts w:hint="eastAsia"/>
        </w:rPr>
        <w:t>（１）金銭を収納したときは、必ず所定の領収証を発行する。</w:t>
      </w:r>
    </w:p>
    <w:p w14:paraId="1B7AE533" w14:textId="77777777" w:rsidR="00EB6160" w:rsidRDefault="00EB6160" w:rsidP="00EB6160">
      <w:pPr>
        <w:spacing w:line="360" w:lineRule="atLeast"/>
        <w:ind w:left="1854" w:right="1648"/>
      </w:pPr>
      <w:r>
        <w:rPr>
          <w:rFonts w:hint="eastAsia"/>
        </w:rPr>
        <w:t>（２）領収証は、会社専用のものを用い、控は保存する。</w:t>
      </w:r>
    </w:p>
    <w:p w14:paraId="54B7997D" w14:textId="77777777" w:rsidR="00EB6160" w:rsidRDefault="00EB6160" w:rsidP="00EB6160">
      <w:pPr>
        <w:spacing w:line="360" w:lineRule="atLeast"/>
        <w:ind w:left="1236" w:right="1648"/>
      </w:pPr>
    </w:p>
    <w:p w14:paraId="22882096" w14:textId="77777777" w:rsidR="00EB6160" w:rsidRDefault="00EB6160" w:rsidP="00EB6160">
      <w:pPr>
        <w:spacing w:line="360" w:lineRule="atLeast"/>
        <w:ind w:left="1236" w:right="1648"/>
      </w:pPr>
      <w:r>
        <w:rPr>
          <w:rFonts w:hint="eastAsia"/>
        </w:rPr>
        <w:t>（金銭の支払）</w:t>
      </w:r>
    </w:p>
    <w:p w14:paraId="5B56DB9B" w14:textId="77777777" w:rsidR="00EB6160" w:rsidRDefault="00EB6160" w:rsidP="00EB6160">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金銭の支払は次のとおりとする。</w:t>
      </w:r>
    </w:p>
    <w:p w14:paraId="2E339D3B" w14:textId="77777777" w:rsidR="00EB6160" w:rsidRDefault="00EB6160" w:rsidP="00EB6160">
      <w:pPr>
        <w:spacing w:line="360" w:lineRule="atLeast"/>
        <w:ind w:left="1854" w:right="1648"/>
      </w:pPr>
      <w:r>
        <w:rPr>
          <w:rFonts w:cs="Times New Roman"/>
        </w:rPr>
        <w:t xml:space="preserve"> (</w:t>
      </w:r>
      <w:r>
        <w:rPr>
          <w:rFonts w:hint="eastAsia"/>
        </w:rPr>
        <w:t>１</w:t>
      </w:r>
      <w:r>
        <w:rPr>
          <w:rFonts w:cs="Times New Roman"/>
        </w:rPr>
        <w:t xml:space="preserve">) </w:t>
      </w:r>
      <w:r>
        <w:rPr>
          <w:rFonts w:hint="eastAsia"/>
        </w:rPr>
        <w:t>金銭の支払を依頼する部署は、その証拠書類を支払証に添付の</w:t>
      </w:r>
    </w:p>
    <w:p w14:paraId="0D23A4B2" w14:textId="77777777" w:rsidR="00EB6160" w:rsidRDefault="00EB6160" w:rsidP="00EB6160">
      <w:pPr>
        <w:spacing w:line="360" w:lineRule="atLeast"/>
        <w:ind w:left="2472" w:right="1648"/>
      </w:pPr>
      <w:r>
        <w:rPr>
          <w:rFonts w:hint="eastAsia"/>
        </w:rPr>
        <w:t>うえ、所属長の承認を受けて出納担当者に提出する。ただし、買掛金に計上されたものおよび継続的取引口座の設定があるもので、自動仕訳により起票されたものについては、機械処理された支払依頼表に基づき支払依頼し、支払証の提出を要しないものとする。</w:t>
      </w:r>
    </w:p>
    <w:p w14:paraId="2B720659" w14:textId="77777777" w:rsidR="00EB6160" w:rsidRDefault="00EB6160" w:rsidP="00EB6160">
      <w:pPr>
        <w:spacing w:line="360" w:lineRule="atLeast"/>
        <w:ind w:left="1854" w:right="1648"/>
      </w:pPr>
      <w:r>
        <w:rPr>
          <w:rFonts w:cs="Times New Roman"/>
        </w:rPr>
        <w:t xml:space="preserve"> (</w:t>
      </w:r>
      <w:r>
        <w:rPr>
          <w:rFonts w:hint="eastAsia"/>
        </w:rPr>
        <w:t>２</w:t>
      </w:r>
      <w:r>
        <w:rPr>
          <w:rFonts w:cs="Times New Roman"/>
        </w:rPr>
        <w:t xml:space="preserve">) </w:t>
      </w:r>
      <w:r>
        <w:rPr>
          <w:rFonts w:hint="eastAsia"/>
        </w:rPr>
        <w:t>出納担当者は、出納責任者および出納管理責任者の承認を得た</w:t>
      </w:r>
    </w:p>
    <w:p w14:paraId="506A5B53" w14:textId="77777777" w:rsidR="00EB6160" w:rsidRDefault="00EB6160" w:rsidP="00EB6160">
      <w:pPr>
        <w:spacing w:line="360" w:lineRule="atLeast"/>
        <w:ind w:left="2472" w:right="1648"/>
      </w:pPr>
      <w:r>
        <w:rPr>
          <w:rFonts w:hint="eastAsia"/>
        </w:rPr>
        <w:t>うえで支払を行う。</w:t>
      </w:r>
    </w:p>
    <w:p w14:paraId="1B3E5493" w14:textId="77777777" w:rsidR="00EB6160" w:rsidRDefault="00EB6160" w:rsidP="00EB6160">
      <w:pPr>
        <w:spacing w:line="360" w:lineRule="atLeast"/>
        <w:ind w:left="1854" w:right="1648"/>
      </w:pPr>
      <w:r>
        <w:rPr>
          <w:rFonts w:cs="Times New Roman"/>
        </w:rPr>
        <w:t xml:space="preserve"> (</w:t>
      </w:r>
      <w:r>
        <w:rPr>
          <w:rFonts w:hint="eastAsia"/>
        </w:rPr>
        <w:t>３</w:t>
      </w:r>
      <w:r>
        <w:rPr>
          <w:rFonts w:cs="Times New Roman"/>
        </w:rPr>
        <w:t xml:space="preserve">) </w:t>
      </w:r>
      <w:r>
        <w:rPr>
          <w:rFonts w:hint="eastAsia"/>
        </w:rPr>
        <w:t>外部に対する支払は、原則として毎月○日の定時払とする。</w:t>
      </w:r>
    </w:p>
    <w:p w14:paraId="413F4193" w14:textId="77777777" w:rsidR="00EB6160" w:rsidRDefault="00EB6160" w:rsidP="00EB6160">
      <w:pPr>
        <w:spacing w:line="360" w:lineRule="atLeast"/>
        <w:ind w:left="1236" w:right="1648"/>
      </w:pPr>
    </w:p>
    <w:p w14:paraId="32C38AC1" w14:textId="77777777" w:rsidR="00EB6160" w:rsidRDefault="00EB6160" w:rsidP="00EB6160">
      <w:pPr>
        <w:spacing w:line="360" w:lineRule="atLeast"/>
        <w:ind w:left="1236" w:right="1648"/>
      </w:pPr>
      <w:r>
        <w:rPr>
          <w:rFonts w:hint="eastAsia"/>
        </w:rPr>
        <w:t>（領収証の受取り）</w:t>
      </w:r>
    </w:p>
    <w:p w14:paraId="12AEEC9A" w14:textId="77777777" w:rsidR="00EB6160" w:rsidRDefault="00EB6160" w:rsidP="00EB6160">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領収証の受取りは次のとおりとする。</w:t>
      </w:r>
    </w:p>
    <w:p w14:paraId="5BB7854B" w14:textId="77777777" w:rsidR="00EB6160" w:rsidRDefault="00EB6160" w:rsidP="00EB6160">
      <w:pPr>
        <w:spacing w:line="360" w:lineRule="atLeast"/>
        <w:ind w:left="1854" w:right="1648"/>
      </w:pPr>
      <w:r>
        <w:rPr>
          <w:rFonts w:hint="eastAsia"/>
        </w:rPr>
        <w:t>（１）金銭の支払を行った場合は、相手方から適正な領収証など証拠</w:t>
      </w:r>
    </w:p>
    <w:p w14:paraId="2A8174AD" w14:textId="77777777" w:rsidR="00EB6160" w:rsidRDefault="00EB6160" w:rsidP="00EB6160">
      <w:pPr>
        <w:spacing w:line="360" w:lineRule="atLeast"/>
        <w:ind w:left="2472" w:right="1648"/>
      </w:pPr>
      <w:r>
        <w:rPr>
          <w:rFonts w:hint="eastAsia"/>
        </w:rPr>
        <w:t>書類を受取らなければならない。</w:t>
      </w:r>
    </w:p>
    <w:p w14:paraId="4365CFF0" w14:textId="77777777" w:rsidR="00EB6160" w:rsidRDefault="00EB6160" w:rsidP="00EB6160">
      <w:pPr>
        <w:spacing w:line="360" w:lineRule="atLeast"/>
        <w:ind w:left="1854" w:right="1648"/>
      </w:pPr>
      <w:r>
        <w:rPr>
          <w:rFonts w:hint="eastAsia"/>
        </w:rPr>
        <w:t>（２）銀行口座振込みの場合には、銀行の振込通知書をもって領収証</w:t>
      </w:r>
    </w:p>
    <w:p w14:paraId="33E701C8" w14:textId="77777777" w:rsidR="00EB6160" w:rsidRDefault="00EB6160" w:rsidP="00EB6160">
      <w:pPr>
        <w:spacing w:line="360" w:lineRule="atLeast"/>
        <w:ind w:left="2472" w:right="1236"/>
      </w:pPr>
      <w:r>
        <w:rPr>
          <w:rFonts w:hint="eastAsia"/>
        </w:rPr>
        <w:t>に代えることができるものとする。</w:t>
      </w:r>
    </w:p>
    <w:p w14:paraId="403C1618" w14:textId="77777777" w:rsidR="00EB6160" w:rsidRDefault="00EB6160" w:rsidP="00EB6160">
      <w:pPr>
        <w:spacing w:line="360" w:lineRule="atLeast"/>
        <w:ind w:left="1854" w:right="1648"/>
      </w:pPr>
    </w:p>
    <w:p w14:paraId="5C2878A6" w14:textId="77777777" w:rsidR="00EB6160" w:rsidRDefault="00EB6160" w:rsidP="00EB6160">
      <w:pPr>
        <w:spacing w:line="360" w:lineRule="atLeast"/>
        <w:ind w:left="1236" w:right="1648"/>
      </w:pPr>
      <w:r>
        <w:rPr>
          <w:rFonts w:hint="eastAsia"/>
        </w:rPr>
        <w:t>（小口現金）</w:t>
      </w:r>
    </w:p>
    <w:p w14:paraId="17A961A8" w14:textId="77777777" w:rsidR="00EB6160" w:rsidRDefault="00EB6160" w:rsidP="00EB6160">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小口現金の取扱いについては、別に定める小口現金取扱手続に</w:t>
      </w:r>
      <w:proofErr w:type="gramStart"/>
      <w:r>
        <w:rPr>
          <w:rFonts w:hint="eastAsia"/>
        </w:rPr>
        <w:t>よ</w:t>
      </w:r>
      <w:proofErr w:type="gramEnd"/>
      <w:r>
        <w:rPr>
          <w:rFonts w:cs="Times New Roman"/>
        </w:rPr>
        <w:t xml:space="preserve">        </w:t>
      </w:r>
      <w:proofErr w:type="gramStart"/>
      <w:r>
        <w:rPr>
          <w:rFonts w:hint="eastAsia"/>
        </w:rPr>
        <w:t>る</w:t>
      </w:r>
      <w:proofErr w:type="gramEnd"/>
      <w:r>
        <w:rPr>
          <w:rFonts w:hint="eastAsia"/>
        </w:rPr>
        <w:t>ものとする。</w:t>
      </w:r>
    </w:p>
    <w:p w14:paraId="58142C57" w14:textId="77777777" w:rsidR="00EB6160" w:rsidRDefault="00EB6160" w:rsidP="00EB6160">
      <w:pPr>
        <w:spacing w:line="360" w:lineRule="atLeast"/>
        <w:ind w:left="1236" w:right="1648"/>
      </w:pPr>
    </w:p>
    <w:p w14:paraId="18F5FC4B" w14:textId="77777777" w:rsidR="00EB6160" w:rsidRDefault="00EB6160" w:rsidP="00EB6160">
      <w:pPr>
        <w:spacing w:line="360" w:lineRule="atLeast"/>
        <w:ind w:left="1236" w:right="1648"/>
      </w:pPr>
      <w:r>
        <w:rPr>
          <w:rFonts w:hint="eastAsia"/>
        </w:rPr>
        <w:t>（小切手の振出し）</w:t>
      </w:r>
    </w:p>
    <w:p w14:paraId="2FDC984C" w14:textId="77777777" w:rsidR="00EB6160" w:rsidRDefault="00EB6160" w:rsidP="00EB6160">
      <w:pPr>
        <w:spacing w:line="360" w:lineRule="atLeast"/>
        <w:ind w:left="1236" w:right="1236"/>
      </w:pPr>
      <w:r>
        <w:rPr>
          <w:rFonts w:hint="eastAsia"/>
        </w:rPr>
        <w:lastRenderedPageBreak/>
        <w:t>第１０条</w:t>
      </w:r>
      <w:r>
        <w:rPr>
          <w:rFonts w:cs="Times New Roman"/>
        </w:rPr>
        <w:t xml:space="preserve">  </w:t>
      </w:r>
      <w:r>
        <w:rPr>
          <w:rFonts w:hint="eastAsia"/>
        </w:rPr>
        <w:t>小切手の振出しは、</w:t>
      </w:r>
      <w:proofErr w:type="gramStart"/>
      <w:r>
        <w:rPr>
          <w:rFonts w:hint="eastAsia"/>
        </w:rPr>
        <w:t>線引</w:t>
      </w:r>
      <w:proofErr w:type="gramEnd"/>
      <w:r>
        <w:rPr>
          <w:rFonts w:hint="eastAsia"/>
        </w:rPr>
        <w:t>小切手とし、社長の名義をもって行う。</w:t>
      </w:r>
    </w:p>
    <w:p w14:paraId="3CCB674A" w14:textId="77777777" w:rsidR="00EB6160" w:rsidRDefault="00EB6160" w:rsidP="00EB6160">
      <w:pPr>
        <w:spacing w:line="360" w:lineRule="atLeast"/>
        <w:ind w:left="1236" w:right="1442"/>
      </w:pPr>
      <w:r>
        <w:rPr>
          <w:rFonts w:cs="Times New Roman"/>
        </w:rPr>
        <w:t xml:space="preserve">      </w:t>
      </w:r>
      <w:r>
        <w:rPr>
          <w:rFonts w:hint="eastAsia"/>
        </w:rPr>
        <w:t>２．前項の場合において小切手の取消しまたは書損じを生じたときは、</w:t>
      </w:r>
    </w:p>
    <w:p w14:paraId="624646E4" w14:textId="77777777" w:rsidR="00EB6160" w:rsidRDefault="00EB6160" w:rsidP="00EB6160">
      <w:pPr>
        <w:spacing w:line="360" w:lineRule="atLeast"/>
        <w:ind w:left="2060" w:right="1648"/>
      </w:pPr>
      <w:r>
        <w:rPr>
          <w:rFonts w:hint="eastAsia"/>
        </w:rPr>
        <w:t>当該小切手の小切手番号を切り抜き、小切手振出控に貼付しておくものとする。</w:t>
      </w:r>
    </w:p>
    <w:p w14:paraId="3D1A7DD5" w14:textId="77777777" w:rsidR="00EB6160" w:rsidRDefault="00EB6160" w:rsidP="00EB6160">
      <w:pPr>
        <w:spacing w:line="360" w:lineRule="atLeast"/>
        <w:ind w:left="1236" w:right="1648"/>
      </w:pPr>
    </w:p>
    <w:p w14:paraId="3C5A2886" w14:textId="77777777" w:rsidR="00EB6160" w:rsidRDefault="00EB6160" w:rsidP="00EB6160">
      <w:pPr>
        <w:spacing w:line="360" w:lineRule="atLeast"/>
        <w:ind w:left="1236" w:right="1648"/>
      </w:pPr>
      <w:r>
        <w:rPr>
          <w:rFonts w:hint="eastAsia"/>
        </w:rPr>
        <w:t>（手形の振出し）</w:t>
      </w:r>
    </w:p>
    <w:p w14:paraId="69D175D8" w14:textId="77777777" w:rsidR="00EB6160" w:rsidRDefault="00EB6160" w:rsidP="00EB6160">
      <w:pPr>
        <w:spacing w:line="360" w:lineRule="atLeast"/>
        <w:ind w:left="1236" w:right="1648"/>
      </w:pPr>
      <w:r>
        <w:rPr>
          <w:rFonts w:hint="eastAsia"/>
        </w:rPr>
        <w:t>第１１条</w:t>
      </w:r>
      <w:r>
        <w:rPr>
          <w:rFonts w:cs="Times New Roman"/>
        </w:rPr>
        <w:t xml:space="preserve">  </w:t>
      </w:r>
      <w:r>
        <w:rPr>
          <w:rFonts w:hint="eastAsia"/>
        </w:rPr>
        <w:t>手形の振出しについては、前条の規定を準用するものとする。</w:t>
      </w:r>
    </w:p>
    <w:p w14:paraId="23A2BF27" w14:textId="77777777" w:rsidR="00EB6160" w:rsidRDefault="00EB6160" w:rsidP="00EB6160">
      <w:pPr>
        <w:spacing w:line="360" w:lineRule="atLeast"/>
        <w:ind w:left="1236" w:right="1648"/>
      </w:pPr>
    </w:p>
    <w:p w14:paraId="358C1349" w14:textId="77777777" w:rsidR="00EB6160" w:rsidRDefault="00EB6160" w:rsidP="00EB6160">
      <w:pPr>
        <w:spacing w:line="360" w:lineRule="atLeast"/>
        <w:ind w:left="1236" w:right="1648"/>
      </w:pPr>
      <w:r>
        <w:rPr>
          <w:rFonts w:hint="eastAsia"/>
        </w:rPr>
        <w:t>（在高照合）</w:t>
      </w:r>
    </w:p>
    <w:p w14:paraId="59CCA25F" w14:textId="77777777" w:rsidR="00EB6160" w:rsidRDefault="00EB6160" w:rsidP="00EB6160">
      <w:pPr>
        <w:spacing w:line="360" w:lineRule="atLeast"/>
        <w:ind w:left="1236" w:right="1648"/>
      </w:pPr>
      <w:r>
        <w:rPr>
          <w:rFonts w:hint="eastAsia"/>
        </w:rPr>
        <w:t>第１２条</w:t>
      </w:r>
      <w:r>
        <w:rPr>
          <w:rFonts w:cs="Times New Roman"/>
        </w:rPr>
        <w:t xml:space="preserve">  </w:t>
      </w:r>
      <w:r>
        <w:rPr>
          <w:rFonts w:hint="eastAsia"/>
        </w:rPr>
        <w:t>現金等の在高照合は次のとおりとする。</w:t>
      </w:r>
    </w:p>
    <w:p w14:paraId="1A7E01F6" w14:textId="77777777" w:rsidR="00EB6160" w:rsidRDefault="00EB6160" w:rsidP="00EB6160">
      <w:pPr>
        <w:spacing w:line="360" w:lineRule="atLeast"/>
        <w:ind w:left="1854" w:right="1648"/>
      </w:pPr>
      <w:r>
        <w:rPr>
          <w:rFonts w:hint="eastAsia"/>
        </w:rPr>
        <w:t>（１）出納担当者は、現金の日々の出納後、現金在高日報を作成し、</w:t>
      </w:r>
    </w:p>
    <w:p w14:paraId="6F1DFFF9" w14:textId="77777777" w:rsidR="00EB6160" w:rsidRDefault="00EB6160" w:rsidP="00EB6160">
      <w:pPr>
        <w:spacing w:line="360" w:lineRule="atLeast"/>
        <w:ind w:left="2472" w:right="1648"/>
      </w:pPr>
      <w:r>
        <w:rPr>
          <w:rFonts w:hint="eastAsia"/>
        </w:rPr>
        <w:t>在高を照合する。</w:t>
      </w:r>
    </w:p>
    <w:p w14:paraId="6CF1E9D7" w14:textId="77777777" w:rsidR="00EB6160" w:rsidRDefault="00EB6160" w:rsidP="00EB6160">
      <w:pPr>
        <w:spacing w:line="360" w:lineRule="atLeast"/>
        <w:ind w:left="1854" w:right="1648"/>
      </w:pPr>
      <w:r>
        <w:rPr>
          <w:rFonts w:hint="eastAsia"/>
        </w:rPr>
        <w:t>（２）出納責任者は、毎月○日に現金監査を行うものとする。</w:t>
      </w:r>
    </w:p>
    <w:p w14:paraId="17A4DD03" w14:textId="77777777" w:rsidR="00EB6160" w:rsidRDefault="00EB6160" w:rsidP="00EB6160">
      <w:pPr>
        <w:spacing w:line="360" w:lineRule="atLeast"/>
        <w:ind w:left="1854" w:right="1648"/>
      </w:pPr>
      <w:r>
        <w:rPr>
          <w:rFonts w:hint="eastAsia"/>
        </w:rPr>
        <w:t>（３）銀行預金のうち当座預金については、当月○日までに当月○日</w:t>
      </w:r>
    </w:p>
    <w:p w14:paraId="2ABF71F7" w14:textId="77777777" w:rsidR="00EB6160" w:rsidRDefault="00EB6160" w:rsidP="00EB6160">
      <w:pPr>
        <w:spacing w:line="360" w:lineRule="atLeast"/>
        <w:ind w:left="2472" w:right="1648"/>
      </w:pPr>
      <w:r>
        <w:rPr>
          <w:rFonts w:hint="eastAsia"/>
        </w:rPr>
        <w:t>現在の残高を銀行の発行する当座勘定照合表と照合のうえ、在高の確認と未落小切手を明確にするため、当座預金勘定調整表を作成する。</w:t>
      </w:r>
    </w:p>
    <w:p w14:paraId="0D83DB36" w14:textId="77777777" w:rsidR="00EB6160" w:rsidRDefault="00EB6160" w:rsidP="00EB6160">
      <w:pPr>
        <w:spacing w:line="360" w:lineRule="atLeast"/>
        <w:ind w:left="1854" w:right="1648"/>
      </w:pPr>
      <w:r>
        <w:rPr>
          <w:rFonts w:hint="eastAsia"/>
        </w:rPr>
        <w:t>（４）銀行預金は、決算期および中間決算締切日に銀行残高証明書と</w:t>
      </w:r>
    </w:p>
    <w:p w14:paraId="167D6F3A" w14:textId="77777777" w:rsidR="00EB6160" w:rsidRDefault="00EB6160" w:rsidP="00EB6160">
      <w:pPr>
        <w:spacing w:line="360" w:lineRule="atLeast"/>
        <w:ind w:left="2472" w:right="1648"/>
      </w:pPr>
      <w:r>
        <w:rPr>
          <w:rFonts w:hint="eastAsia"/>
        </w:rPr>
        <w:t>銀行勘定帳の当該預金残高を照合する。</w:t>
      </w:r>
    </w:p>
    <w:p w14:paraId="6520B7EB" w14:textId="77777777" w:rsidR="00EB6160" w:rsidRDefault="00EB6160" w:rsidP="00EB6160">
      <w:pPr>
        <w:spacing w:line="360" w:lineRule="atLeast"/>
        <w:ind w:left="1854" w:right="1648"/>
      </w:pPr>
      <w:r>
        <w:rPr>
          <w:rFonts w:hint="eastAsia"/>
        </w:rPr>
        <w:t>（５）受取手形は、毎月○日現在の受取手形帳残高、代金取立手形預</w:t>
      </w:r>
    </w:p>
    <w:p w14:paraId="333CA6E3" w14:textId="77777777" w:rsidR="00EB6160" w:rsidRDefault="00EB6160" w:rsidP="00EB6160">
      <w:pPr>
        <w:spacing w:line="360" w:lineRule="atLeast"/>
        <w:ind w:left="2472" w:right="1648"/>
      </w:pPr>
      <w:r>
        <w:rPr>
          <w:rFonts w:hint="eastAsia"/>
        </w:rPr>
        <w:t>り帳残高を毎月○日までに補助簿と照合する。</w:t>
      </w:r>
    </w:p>
    <w:p w14:paraId="38DB1740" w14:textId="77777777" w:rsidR="00EB6160" w:rsidRDefault="00EB6160" w:rsidP="00EB6160">
      <w:pPr>
        <w:spacing w:line="360" w:lineRule="atLeast"/>
        <w:ind w:left="1854" w:right="1648"/>
      </w:pPr>
      <w:r>
        <w:rPr>
          <w:rFonts w:hint="eastAsia"/>
        </w:rPr>
        <w:t>（６）支払手形は、毎月○日現在の支払手形帳残高を毎月○日までに</w:t>
      </w:r>
    </w:p>
    <w:p w14:paraId="4817C259" w14:textId="77777777" w:rsidR="00EB6160" w:rsidRDefault="00EB6160" w:rsidP="00EB6160">
      <w:pPr>
        <w:spacing w:line="360" w:lineRule="atLeast"/>
        <w:ind w:left="2472" w:right="1648"/>
      </w:pPr>
      <w:r>
        <w:rPr>
          <w:rFonts w:hint="eastAsia"/>
        </w:rPr>
        <w:t>補助簿と照合する。</w:t>
      </w:r>
    </w:p>
    <w:p w14:paraId="5287B0D7" w14:textId="77777777" w:rsidR="00EB6160" w:rsidRDefault="00EB6160" w:rsidP="00EB6160">
      <w:pPr>
        <w:spacing w:line="360" w:lineRule="atLeast"/>
        <w:ind w:left="1236" w:right="1648"/>
      </w:pPr>
    </w:p>
    <w:p w14:paraId="3A980026" w14:textId="77777777" w:rsidR="00EB6160" w:rsidRDefault="00EB6160" w:rsidP="00EB6160">
      <w:pPr>
        <w:spacing w:line="360" w:lineRule="atLeast"/>
        <w:ind w:left="1236" w:right="1648"/>
      </w:pPr>
      <w:r>
        <w:rPr>
          <w:rFonts w:hint="eastAsia"/>
        </w:rPr>
        <w:t>（有価証券）</w:t>
      </w:r>
    </w:p>
    <w:p w14:paraId="744A75B0" w14:textId="77777777" w:rsidR="00EB6160" w:rsidRDefault="00EB6160" w:rsidP="00EB6160">
      <w:pPr>
        <w:spacing w:line="360" w:lineRule="atLeast"/>
        <w:ind w:left="1236" w:right="1648"/>
      </w:pPr>
      <w:r>
        <w:rPr>
          <w:rFonts w:hint="eastAsia"/>
        </w:rPr>
        <w:t>第１３条</w:t>
      </w:r>
      <w:r>
        <w:rPr>
          <w:rFonts w:cs="Times New Roman"/>
        </w:rPr>
        <w:t xml:space="preserve">  </w:t>
      </w:r>
      <w:r>
        <w:rPr>
          <w:rFonts w:hint="eastAsia"/>
        </w:rPr>
        <w:t>有価証券の保管は、金融機関の貸金庫とし、出納責任者は決算期</w:t>
      </w:r>
    </w:p>
    <w:p w14:paraId="6791D081" w14:textId="77777777" w:rsidR="00EB6160" w:rsidRDefault="00EB6160" w:rsidP="00EB6160">
      <w:pPr>
        <w:spacing w:line="360" w:lineRule="atLeast"/>
        <w:ind w:left="2060" w:right="1442"/>
      </w:pPr>
      <w:r>
        <w:rPr>
          <w:rFonts w:hint="eastAsia"/>
        </w:rPr>
        <w:t>末および中間決算期末において有価証券台帳との照合を行う。</w:t>
      </w:r>
    </w:p>
    <w:p w14:paraId="5FF8D089" w14:textId="77777777" w:rsidR="00EB6160" w:rsidRDefault="00EB6160" w:rsidP="00EB6160">
      <w:pPr>
        <w:spacing w:line="360" w:lineRule="atLeast"/>
        <w:ind w:left="1236" w:right="1648"/>
      </w:pPr>
    </w:p>
    <w:p w14:paraId="6764F248" w14:textId="77777777" w:rsidR="00EB6160" w:rsidRDefault="00EB6160" w:rsidP="00EB6160">
      <w:pPr>
        <w:spacing w:line="360" w:lineRule="atLeast"/>
        <w:ind w:left="1236" w:right="1648"/>
      </w:pPr>
      <w:r>
        <w:rPr>
          <w:rFonts w:hint="eastAsia"/>
        </w:rPr>
        <w:t>（現金過不足）</w:t>
      </w:r>
    </w:p>
    <w:p w14:paraId="26AF9E2F" w14:textId="77777777" w:rsidR="00EB6160" w:rsidRDefault="00EB6160" w:rsidP="00EB6160">
      <w:pPr>
        <w:spacing w:line="360" w:lineRule="atLeast"/>
        <w:ind w:left="1236" w:right="1648"/>
      </w:pPr>
      <w:r>
        <w:rPr>
          <w:rFonts w:hint="eastAsia"/>
        </w:rPr>
        <w:t>第１４条</w:t>
      </w:r>
      <w:r>
        <w:rPr>
          <w:rFonts w:cs="Times New Roman"/>
        </w:rPr>
        <w:t xml:space="preserve">  </w:t>
      </w:r>
      <w:r>
        <w:rPr>
          <w:rFonts w:hint="eastAsia"/>
        </w:rPr>
        <w:t>過払および盗難紛失等により金銭に過不足を生じた場合、出納責</w:t>
      </w:r>
    </w:p>
    <w:p w14:paraId="3A542560" w14:textId="77777777" w:rsidR="00EB6160" w:rsidRDefault="00EB6160" w:rsidP="00EB6160">
      <w:pPr>
        <w:spacing w:line="360" w:lineRule="atLeast"/>
        <w:ind w:left="2060" w:right="1648"/>
      </w:pPr>
      <w:r>
        <w:rPr>
          <w:rFonts w:hint="eastAsia"/>
        </w:rPr>
        <w:t>任者は速やかにその原因を明らかにし、これを出納管理責任者に報告するとともに、処置につきその指示にしたがうものとする。</w:t>
      </w:r>
    </w:p>
    <w:p w14:paraId="492AA579" w14:textId="77777777" w:rsidR="00EB6160" w:rsidRDefault="00EB6160" w:rsidP="00EB6160">
      <w:pPr>
        <w:spacing w:line="360" w:lineRule="atLeast"/>
        <w:ind w:left="1236" w:right="1648"/>
      </w:pPr>
    </w:p>
    <w:p w14:paraId="041AE562" w14:textId="77777777" w:rsidR="00EB6160" w:rsidRDefault="00EB6160" w:rsidP="00EB6160">
      <w:pPr>
        <w:spacing w:line="360" w:lineRule="atLeast"/>
        <w:ind w:left="1236" w:right="1648"/>
      </w:pPr>
      <w:r>
        <w:rPr>
          <w:rFonts w:hint="eastAsia"/>
        </w:rPr>
        <w:t>（改</w:t>
      </w:r>
      <w:r>
        <w:rPr>
          <w:rFonts w:cs="Times New Roman"/>
        </w:rPr>
        <w:t xml:space="preserve">    </w:t>
      </w:r>
      <w:r>
        <w:rPr>
          <w:rFonts w:hint="eastAsia"/>
        </w:rPr>
        <w:t>廃）</w:t>
      </w:r>
    </w:p>
    <w:p w14:paraId="16DE8C96" w14:textId="77777777" w:rsidR="00EB6160" w:rsidRDefault="00EB6160" w:rsidP="00EB6160">
      <w:pPr>
        <w:spacing w:line="360" w:lineRule="atLeast"/>
        <w:ind w:left="1236" w:right="1442"/>
      </w:pPr>
      <w:r>
        <w:rPr>
          <w:rFonts w:hint="eastAsia"/>
        </w:rPr>
        <w:t>第１５条</w:t>
      </w:r>
      <w:r>
        <w:rPr>
          <w:rFonts w:cs="Times New Roman"/>
        </w:rPr>
        <w:t xml:space="preserve">  </w:t>
      </w:r>
      <w:r>
        <w:rPr>
          <w:rFonts w:hint="eastAsia"/>
        </w:rPr>
        <w:t>この要領の改廃は、経理部長が立案し、管理本部長と協議のうえ、</w:t>
      </w:r>
    </w:p>
    <w:p w14:paraId="72C421DE" w14:textId="77777777" w:rsidR="00EB6160" w:rsidRDefault="00EB6160" w:rsidP="00EB6160">
      <w:pPr>
        <w:spacing w:line="360" w:lineRule="atLeast"/>
        <w:ind w:left="2060" w:right="1648"/>
      </w:pPr>
      <w:r>
        <w:rPr>
          <w:rFonts w:hint="eastAsia"/>
        </w:rPr>
        <w:t>社長が決裁する。</w:t>
      </w:r>
    </w:p>
    <w:p w14:paraId="69543782" w14:textId="77777777" w:rsidR="00EB6160" w:rsidRDefault="00EB6160" w:rsidP="00EB6160">
      <w:pPr>
        <w:spacing w:line="360" w:lineRule="atLeast"/>
        <w:ind w:left="1236" w:right="1648"/>
      </w:pPr>
    </w:p>
    <w:p w14:paraId="5EE26BCA" w14:textId="77777777" w:rsidR="00EB6160" w:rsidRDefault="00EB6160" w:rsidP="00EB6160">
      <w:pPr>
        <w:spacing w:line="360" w:lineRule="atLeast"/>
        <w:ind w:left="1236" w:right="1648"/>
      </w:pPr>
      <w:r>
        <w:rPr>
          <w:rFonts w:hint="eastAsia"/>
        </w:rPr>
        <w:t>（付</w:t>
      </w:r>
      <w:r>
        <w:rPr>
          <w:rFonts w:cs="Times New Roman"/>
        </w:rPr>
        <w:t xml:space="preserve">    </w:t>
      </w:r>
      <w:r>
        <w:rPr>
          <w:rFonts w:hint="eastAsia"/>
        </w:rPr>
        <w:t>則）</w:t>
      </w:r>
    </w:p>
    <w:p w14:paraId="2F4DFE00" w14:textId="542A2F63" w:rsidR="00EB6160" w:rsidRDefault="00EB6160" w:rsidP="00EB6160">
      <w:pPr>
        <w:spacing w:line="360" w:lineRule="atLeast"/>
        <w:ind w:left="1236" w:right="1648"/>
      </w:pPr>
      <w:r>
        <w:rPr>
          <w:rFonts w:cs="Times New Roman"/>
        </w:rPr>
        <w:t xml:space="preserve">          </w:t>
      </w:r>
      <w:r>
        <w:rPr>
          <w:rFonts w:hint="eastAsia"/>
        </w:rPr>
        <w:t>この要領は、</w:t>
      </w:r>
      <w:r w:rsidR="00756F16">
        <w:rPr>
          <w:rFonts w:hint="eastAsia"/>
        </w:rPr>
        <w:t>令和</w:t>
      </w:r>
      <w:r>
        <w:rPr>
          <w:rFonts w:hint="eastAsia"/>
        </w:rPr>
        <w:t>○年○月○日から実施する。</w:t>
      </w:r>
    </w:p>
    <w:sectPr w:rsidR="00EB6160">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630E" w14:textId="77777777" w:rsidR="00A76315" w:rsidRDefault="00A76315">
      <w:r>
        <w:separator/>
      </w:r>
    </w:p>
  </w:endnote>
  <w:endnote w:type="continuationSeparator" w:id="0">
    <w:p w14:paraId="291A9850" w14:textId="77777777" w:rsidR="00A76315" w:rsidRDefault="00A7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914" w14:textId="77777777" w:rsidR="00EB6160" w:rsidRDefault="00EB6160">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60037F">
      <w:rPr>
        <w:rFonts w:cs="Times New Roman"/>
        <w:noProof/>
      </w:rPr>
      <w:t>2</w:t>
    </w:r>
    <w:r>
      <w:rPr>
        <w:rFonts w:cs="Times New Roman"/>
      </w:rPr>
      <w:fldChar w:fldCharType="end"/>
    </w:r>
    <w:r>
      <w:rPr>
        <w:rFonts w:cs="Times New Roman"/>
      </w:rPr>
      <w:t xml:space="preserve"> -</w:t>
    </w:r>
  </w:p>
  <w:p w14:paraId="072EA047" w14:textId="77777777" w:rsidR="00EB6160" w:rsidRDefault="00EB6160">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02C4" w14:textId="77777777" w:rsidR="00A76315" w:rsidRDefault="00A76315">
      <w:r>
        <w:separator/>
      </w:r>
    </w:p>
  </w:footnote>
  <w:footnote w:type="continuationSeparator" w:id="0">
    <w:p w14:paraId="5C65CA1B" w14:textId="77777777" w:rsidR="00A76315" w:rsidRDefault="00A76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D0C6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60"/>
    <w:rsid w:val="004B2656"/>
    <w:rsid w:val="0060037F"/>
    <w:rsid w:val="00756F16"/>
    <w:rsid w:val="008064F2"/>
    <w:rsid w:val="00A76315"/>
    <w:rsid w:val="00EB6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CB21034"/>
  <w14:defaultImageDpi w14:val="300"/>
  <w15:chartTrackingRefBased/>
  <w15:docId w15:val="{BC62CA95-4702-4CC1-8FBD-5FE63BDB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160"/>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F16"/>
    <w:pPr>
      <w:tabs>
        <w:tab w:val="center" w:pos="4252"/>
        <w:tab w:val="right" w:pos="8504"/>
      </w:tabs>
      <w:snapToGrid w:val="0"/>
    </w:pPr>
  </w:style>
  <w:style w:type="character" w:customStyle="1" w:styleId="a4">
    <w:name w:val="ヘッダー (文字)"/>
    <w:basedOn w:val="a0"/>
    <w:link w:val="a3"/>
    <w:uiPriority w:val="99"/>
    <w:rsid w:val="00756F16"/>
    <w:rPr>
      <w:rFonts w:ascii="Times New Roman" w:hAnsi="Times New Roman" w:cs="ＭＳ 明朝"/>
    </w:rPr>
  </w:style>
  <w:style w:type="paragraph" w:styleId="a5">
    <w:name w:val="footer"/>
    <w:basedOn w:val="a"/>
    <w:link w:val="a6"/>
    <w:uiPriority w:val="99"/>
    <w:unhideWhenUsed/>
    <w:rsid w:val="00756F16"/>
    <w:pPr>
      <w:tabs>
        <w:tab w:val="center" w:pos="4252"/>
        <w:tab w:val="right" w:pos="8504"/>
      </w:tabs>
      <w:snapToGrid w:val="0"/>
    </w:pPr>
  </w:style>
  <w:style w:type="character" w:customStyle="1" w:styleId="a6">
    <w:name w:val="フッター (文字)"/>
    <w:basedOn w:val="a0"/>
    <w:link w:val="a5"/>
    <w:uiPriority w:val="99"/>
    <w:rsid w:val="00756F16"/>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金銭出納事務要領</vt:lpstr>
    </vt:vector>
  </TitlesOfParts>
  <Manager/>
  <Company/>
  <LinksUpToDate>false</LinksUpToDate>
  <CharactersWithSpaces>2478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金銭出納事務要領</dc:title>
  <dc:subject/>
  <dc:creator>t</dc:creator>
  <cp:keywords/>
  <dc:description>金銭出納事務要領（会社の金銭の出納事務およびその保管に関する取扱いを定めたもの）</dc:description>
  <cp:lastModifiedBy>t</cp:lastModifiedBy>
  <cp:revision>2</cp:revision>
  <dcterms:created xsi:type="dcterms:W3CDTF">2021-06-20T12:23:00Z</dcterms:created>
  <dcterms:modified xsi:type="dcterms:W3CDTF">2021-06-20T12:23:00Z</dcterms:modified>
  <cp:category/>
</cp:coreProperties>
</file>