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514BB" w14:textId="77777777" w:rsidR="00714B1F" w:rsidRDefault="00714B1F" w:rsidP="00714B1F">
      <w:pPr>
        <w:pStyle w:val="PlainText"/>
        <w:spacing w:line="0" w:lineRule="atLeast"/>
        <w:jc w:val="center"/>
        <w:rPr>
          <w:rFonts w:ascii="ＭＳ ゴシック" w:eastAsia="ＭＳ ゴシック"/>
        </w:rPr>
      </w:pPr>
      <w:r>
        <w:rPr>
          <w:rFonts w:ascii="ＭＳ ゴシック" w:eastAsia="ＭＳ ゴシック" w:hint="eastAsia"/>
        </w:rPr>
        <w:t>退 職 金 規 程</w:t>
      </w:r>
    </w:p>
    <w:p w14:paraId="44290B32" w14:textId="77777777" w:rsidR="00714B1F" w:rsidRDefault="00714B1F" w:rsidP="00714B1F">
      <w:pPr>
        <w:pStyle w:val="PlainText"/>
        <w:spacing w:line="0" w:lineRule="atLeast"/>
        <w:rPr>
          <w:rFonts w:ascii="ＭＳ ゴシック" w:eastAsia="ＭＳ ゴシック" w:hint="eastAsia"/>
        </w:rPr>
      </w:pPr>
    </w:p>
    <w:p w14:paraId="759F5F04" w14:textId="77777777" w:rsidR="00714B1F" w:rsidRDefault="00714B1F" w:rsidP="00714B1F">
      <w:pPr>
        <w:pStyle w:val="a3"/>
        <w:tabs>
          <w:tab w:val="left" w:pos="840"/>
        </w:tabs>
        <w:autoSpaceDE/>
        <w:spacing w:line="0" w:lineRule="atLeast"/>
        <w:rPr>
          <w:rFonts w:ascii="ＭＳ ゴシック" w:eastAsia="ＭＳ ゴシック" w:hAnsi="ＭＳ 明朝" w:hint="eastAsia"/>
          <w:kern w:val="2"/>
          <w:sz w:val="21"/>
        </w:rPr>
      </w:pPr>
      <w:r>
        <w:rPr>
          <w:rFonts w:ascii="ＭＳ ゴシック" w:eastAsia="ＭＳ ゴシック" w:hAnsi="ＭＳ 明朝" w:hint="eastAsia"/>
          <w:kern w:val="2"/>
          <w:sz w:val="21"/>
        </w:rPr>
        <w:t>第１条（適用範囲）</w:t>
      </w:r>
    </w:p>
    <w:p w14:paraId="7E0D2532" w14:textId="77777777" w:rsidR="00714B1F" w:rsidRDefault="00714B1F" w:rsidP="00714B1F">
      <w:pPr>
        <w:spacing w:line="0" w:lineRule="atLeast"/>
        <w:rPr>
          <w:rFonts w:ascii="ＭＳ 明朝" w:hint="eastAsia"/>
        </w:rPr>
      </w:pPr>
      <w:r>
        <w:rPr>
          <w:rFonts w:ascii="ＭＳ 明朝" w:hAnsi="ＭＳ 明朝" w:hint="eastAsia"/>
        </w:rPr>
        <w:t>１．この規程は、就業規則の規定に基づき社員の退職金について定めたものである。</w:t>
      </w:r>
    </w:p>
    <w:p w14:paraId="5958DC09" w14:textId="77777777" w:rsidR="00714B1F" w:rsidRDefault="00714B1F" w:rsidP="00714B1F">
      <w:pPr>
        <w:spacing w:line="0" w:lineRule="atLeast"/>
        <w:ind w:left="420" w:hangingChars="200" w:hanging="420"/>
        <w:rPr>
          <w:rFonts w:ascii="ＭＳ 明朝" w:hint="eastAsia"/>
        </w:rPr>
      </w:pPr>
      <w:r>
        <w:rPr>
          <w:rFonts w:ascii="ＭＳ 明朝" w:hAnsi="ＭＳ 明朝" w:hint="eastAsia"/>
        </w:rPr>
        <w:t>２．この規程による退職金制度は、会社に雇用され勤務する正社員に適用する。パートタイマー、嘱託など、就業形態が特殊な者についてはこの限りではない。</w:t>
      </w:r>
    </w:p>
    <w:p w14:paraId="40FE1C43" w14:textId="77777777" w:rsidR="00714B1F" w:rsidRDefault="00714B1F" w:rsidP="00714B1F">
      <w:pPr>
        <w:pStyle w:val="PlainText"/>
        <w:spacing w:line="0" w:lineRule="atLeast"/>
        <w:rPr>
          <w:rFonts w:hint="eastAsia"/>
        </w:rPr>
      </w:pPr>
    </w:p>
    <w:p w14:paraId="6F8F0BC1" w14:textId="77777777" w:rsidR="00714B1F" w:rsidRDefault="00714B1F" w:rsidP="00714B1F">
      <w:pPr>
        <w:pStyle w:val="PlainText"/>
        <w:spacing w:line="0" w:lineRule="atLeast"/>
        <w:rPr>
          <w:rFonts w:ascii="ＭＳ ゴシック" w:eastAsia="ＭＳ ゴシック" w:hint="eastAsia"/>
        </w:rPr>
      </w:pPr>
      <w:r>
        <w:rPr>
          <w:rFonts w:ascii="ＭＳ ゴシック" w:eastAsia="ＭＳ ゴシック" w:hint="eastAsia"/>
        </w:rPr>
        <w:t>第２条（受給者）</w:t>
      </w:r>
    </w:p>
    <w:p w14:paraId="5DC2EE03" w14:textId="77777777" w:rsidR="00714B1F" w:rsidRDefault="00714B1F" w:rsidP="00714B1F">
      <w:pPr>
        <w:pStyle w:val="PlainText"/>
        <w:spacing w:line="0" w:lineRule="atLeast"/>
        <w:ind w:left="210" w:hangingChars="100" w:hanging="210"/>
        <w:rPr>
          <w:rFonts w:hint="eastAsia"/>
        </w:rPr>
      </w:pPr>
      <w:r>
        <w:rPr>
          <w:rFonts w:hint="eastAsia"/>
        </w:rPr>
        <w:t>１．この規程による退職金は勤続年数満　年以上の社員が退職した場合に、その者（死亡による退職の場合はその遺族）に支給する。</w:t>
      </w:r>
    </w:p>
    <w:p w14:paraId="1A31CF85" w14:textId="77777777" w:rsidR="00714B1F" w:rsidRDefault="00714B1F" w:rsidP="00714B1F">
      <w:pPr>
        <w:pStyle w:val="PlainText"/>
        <w:spacing w:line="0" w:lineRule="atLeast"/>
        <w:ind w:left="210" w:hangingChars="100" w:hanging="210"/>
        <w:rPr>
          <w:rFonts w:hint="eastAsia"/>
        </w:rPr>
      </w:pPr>
      <w:r>
        <w:rPr>
          <w:rFonts w:hint="eastAsia"/>
        </w:rPr>
        <w:t>２．前項の遺族は、中小企業退職金共済法第14条に規定される順位に従って支給する。</w:t>
      </w:r>
    </w:p>
    <w:p w14:paraId="03F2E069" w14:textId="77777777" w:rsidR="00714B1F" w:rsidRDefault="00714B1F" w:rsidP="00714B1F">
      <w:pPr>
        <w:pStyle w:val="PlainText"/>
        <w:spacing w:line="0" w:lineRule="atLeast"/>
        <w:ind w:left="210" w:hangingChars="100" w:hanging="210"/>
        <w:rPr>
          <w:rFonts w:hint="eastAsia"/>
        </w:rPr>
      </w:pPr>
    </w:p>
    <w:p w14:paraId="1797CD60" w14:textId="77777777" w:rsidR="00714B1F" w:rsidRDefault="00714B1F" w:rsidP="00714B1F">
      <w:pPr>
        <w:pStyle w:val="PlainText"/>
        <w:spacing w:line="0" w:lineRule="atLeast"/>
        <w:rPr>
          <w:rFonts w:ascii="ＭＳ ゴシック" w:eastAsia="ＭＳ ゴシック" w:hint="eastAsia"/>
        </w:rPr>
      </w:pPr>
      <w:r>
        <w:rPr>
          <w:rFonts w:ascii="ＭＳ ゴシック" w:eastAsia="ＭＳ ゴシック" w:hint="eastAsia"/>
        </w:rPr>
        <w:t>第３条（退職金の構成）</w:t>
      </w:r>
    </w:p>
    <w:p w14:paraId="35AE9C50" w14:textId="77777777" w:rsidR="00714B1F" w:rsidRDefault="00714B1F" w:rsidP="00714B1F">
      <w:pPr>
        <w:pStyle w:val="PlainText"/>
        <w:spacing w:line="0" w:lineRule="atLeast"/>
        <w:rPr>
          <w:rFonts w:hint="eastAsia"/>
        </w:rPr>
      </w:pPr>
      <w:r>
        <w:rPr>
          <w:rFonts w:hint="eastAsia"/>
        </w:rPr>
        <w:t xml:space="preserve">　退職金の構成は以下の各号のとおりとする。</w:t>
      </w:r>
    </w:p>
    <w:p w14:paraId="06AF8AFF" w14:textId="77777777" w:rsidR="00714B1F" w:rsidRDefault="00714B1F" w:rsidP="00714B1F">
      <w:pPr>
        <w:pStyle w:val="PlainText"/>
        <w:spacing w:line="0" w:lineRule="atLeast"/>
        <w:ind w:firstLineChars="100" w:firstLine="210"/>
        <w:rPr>
          <w:rFonts w:hint="eastAsia"/>
        </w:rPr>
      </w:pPr>
      <w:r>
        <w:rPr>
          <w:rFonts w:hint="eastAsia"/>
        </w:rPr>
        <w:t xml:space="preserve">　①基本退職金</w:t>
      </w:r>
    </w:p>
    <w:p w14:paraId="17741BA0" w14:textId="77777777" w:rsidR="00714B1F" w:rsidRDefault="00714B1F" w:rsidP="00714B1F">
      <w:pPr>
        <w:pStyle w:val="PlainText"/>
        <w:spacing w:line="0" w:lineRule="atLeast"/>
        <w:ind w:firstLineChars="100" w:firstLine="210"/>
        <w:rPr>
          <w:rFonts w:hint="eastAsia"/>
        </w:rPr>
      </w:pPr>
      <w:r>
        <w:rPr>
          <w:rFonts w:hint="eastAsia"/>
        </w:rPr>
        <w:t xml:space="preserve">　②定年退職加算金</w:t>
      </w:r>
    </w:p>
    <w:p w14:paraId="5C548B6F" w14:textId="77777777" w:rsidR="00714B1F" w:rsidRDefault="00714B1F" w:rsidP="00714B1F">
      <w:pPr>
        <w:pStyle w:val="PlainText"/>
        <w:spacing w:line="0" w:lineRule="atLeast"/>
        <w:ind w:firstLineChars="200" w:firstLine="420"/>
        <w:rPr>
          <w:rFonts w:hint="eastAsia"/>
        </w:rPr>
      </w:pPr>
      <w:r>
        <w:rPr>
          <w:rFonts w:hint="eastAsia"/>
        </w:rPr>
        <w:t>③特別功労金</w:t>
      </w:r>
    </w:p>
    <w:p w14:paraId="32761803" w14:textId="77777777" w:rsidR="00714B1F" w:rsidRDefault="00714B1F" w:rsidP="00714B1F">
      <w:pPr>
        <w:pStyle w:val="PlainText"/>
        <w:spacing w:line="0" w:lineRule="atLeast"/>
        <w:rPr>
          <w:rFonts w:hint="eastAsia"/>
        </w:rPr>
      </w:pPr>
    </w:p>
    <w:p w14:paraId="7783FA23" w14:textId="77777777" w:rsidR="00714B1F" w:rsidRDefault="00714B1F" w:rsidP="00714B1F">
      <w:pPr>
        <w:pStyle w:val="PlainText"/>
        <w:spacing w:line="0" w:lineRule="atLeast"/>
        <w:rPr>
          <w:rFonts w:ascii="ＭＳ ゴシック" w:eastAsia="ＭＳ ゴシック" w:hint="eastAsia"/>
        </w:rPr>
      </w:pPr>
      <w:r>
        <w:rPr>
          <w:rFonts w:ascii="ＭＳ ゴシック" w:eastAsia="ＭＳ ゴシック" w:hint="eastAsia"/>
        </w:rPr>
        <w:t>第４条（基本退職金）</w:t>
      </w:r>
    </w:p>
    <w:p w14:paraId="1D2002C2" w14:textId="77777777" w:rsidR="00714B1F" w:rsidRDefault="00714B1F" w:rsidP="00714B1F">
      <w:pPr>
        <w:pStyle w:val="PlainText"/>
        <w:spacing w:line="0" w:lineRule="atLeast"/>
        <w:ind w:left="420" w:hangingChars="200" w:hanging="420"/>
        <w:rPr>
          <w:rFonts w:hint="eastAsia"/>
        </w:rPr>
      </w:pPr>
      <w:r>
        <w:rPr>
          <w:rFonts w:hint="eastAsia"/>
        </w:rPr>
        <w:t>１．基本退職金の支給は、会社が各社員について勤労者退職金共済機構（以下「機構」という）との間に、退職金共済契約を締結することによって行うものとする。</w:t>
      </w:r>
    </w:p>
    <w:p w14:paraId="701691A2" w14:textId="77777777" w:rsidR="00714B1F" w:rsidRDefault="00714B1F" w:rsidP="00714B1F">
      <w:pPr>
        <w:pStyle w:val="PlainText"/>
        <w:spacing w:line="0" w:lineRule="atLeast"/>
        <w:rPr>
          <w:rFonts w:hint="eastAsia"/>
        </w:rPr>
      </w:pPr>
      <w:r>
        <w:rPr>
          <w:rFonts w:hint="eastAsia"/>
        </w:rPr>
        <w:t>２．退職金共済契約の掛金月額は各人の役職に基づき、別表のとおりとする。</w:t>
      </w:r>
    </w:p>
    <w:p w14:paraId="2CDDE6CB" w14:textId="77777777" w:rsidR="00714B1F" w:rsidRDefault="00714B1F" w:rsidP="00714B1F">
      <w:pPr>
        <w:pStyle w:val="PlainText"/>
        <w:spacing w:line="0" w:lineRule="atLeast"/>
        <w:ind w:left="420" w:hangingChars="200" w:hanging="420"/>
        <w:rPr>
          <w:rFonts w:hint="eastAsia"/>
        </w:rPr>
      </w:pPr>
      <w:r>
        <w:rPr>
          <w:rFonts w:hint="eastAsia"/>
        </w:rPr>
        <w:t>３．新規に雇い入れた社員については雇い入れより　年を経過した月の翌月に、機構と退職金共済契約を締結する。</w:t>
      </w:r>
    </w:p>
    <w:p w14:paraId="57EBC5CC" w14:textId="77777777" w:rsidR="00714B1F" w:rsidRDefault="00714B1F" w:rsidP="00714B1F">
      <w:pPr>
        <w:pStyle w:val="PlainText"/>
        <w:spacing w:line="0" w:lineRule="atLeast"/>
        <w:ind w:left="210" w:hangingChars="100" w:hanging="210"/>
        <w:rPr>
          <w:rFonts w:hint="eastAsia"/>
        </w:rPr>
      </w:pPr>
      <w:r>
        <w:rPr>
          <w:rFonts w:hint="eastAsia"/>
        </w:rPr>
        <w:t>４．就業規則に定める休職期間中については、掛金の支払を行わない。</w:t>
      </w:r>
    </w:p>
    <w:p w14:paraId="0B100AF7" w14:textId="77777777" w:rsidR="00714B1F" w:rsidRDefault="00714B1F" w:rsidP="00714B1F">
      <w:pPr>
        <w:pStyle w:val="PlainText"/>
        <w:spacing w:line="0" w:lineRule="atLeast"/>
        <w:ind w:left="420" w:hangingChars="200" w:hanging="420"/>
        <w:rPr>
          <w:rFonts w:hint="eastAsia"/>
        </w:rPr>
      </w:pPr>
      <w:r>
        <w:rPr>
          <w:rFonts w:hint="eastAsia"/>
        </w:rPr>
        <w:t>５．基本退職金の支給額は、その掛金月額と掛金納付月数に応じ、中小企業退職金共済法に定められた額とする。</w:t>
      </w:r>
    </w:p>
    <w:p w14:paraId="01814FC5" w14:textId="77777777" w:rsidR="00714B1F" w:rsidRDefault="00714B1F" w:rsidP="00714B1F">
      <w:pPr>
        <w:pStyle w:val="PlainText"/>
        <w:spacing w:line="0" w:lineRule="atLeast"/>
        <w:rPr>
          <w:rFonts w:hint="eastAsia"/>
        </w:rPr>
      </w:pPr>
    </w:p>
    <w:p w14:paraId="58DDE838" w14:textId="77777777" w:rsidR="00714B1F" w:rsidRDefault="00714B1F" w:rsidP="00714B1F">
      <w:pPr>
        <w:pStyle w:val="PlainText"/>
        <w:spacing w:line="0" w:lineRule="atLeast"/>
        <w:rPr>
          <w:rFonts w:ascii="ＭＳ ゴシック" w:eastAsia="ＭＳ ゴシック" w:hint="eastAsia"/>
        </w:rPr>
      </w:pPr>
      <w:r>
        <w:rPr>
          <w:rFonts w:ascii="ＭＳ ゴシック" w:eastAsia="ＭＳ ゴシック" w:hint="eastAsia"/>
        </w:rPr>
        <w:t>第５条（定年退職加算金）</w:t>
      </w:r>
    </w:p>
    <w:p w14:paraId="54229A44" w14:textId="77777777" w:rsidR="00714B1F" w:rsidRDefault="00714B1F" w:rsidP="00714B1F">
      <w:pPr>
        <w:pStyle w:val="PlainText"/>
        <w:spacing w:line="0" w:lineRule="atLeast"/>
        <w:ind w:firstLineChars="100" w:firstLine="210"/>
        <w:rPr>
          <w:rFonts w:hint="eastAsia"/>
        </w:rPr>
      </w:pPr>
      <w:r>
        <w:rPr>
          <w:rFonts w:hint="eastAsia"/>
        </w:rPr>
        <w:t>定年により退職する際には、定年退職加算金を支給する。なお、その支給額は前条で定める基本退職金</w:t>
      </w:r>
      <w:r>
        <w:rPr>
          <w:rFonts w:hint="eastAsia"/>
          <w:noProof/>
        </w:rPr>
        <w:t>（退職金制度変更時に適格退職年金制度より引き継がれた金額については控除して計算する）</w:t>
      </w:r>
      <w:r>
        <w:rPr>
          <w:rFonts w:hint="eastAsia"/>
        </w:rPr>
        <w:t>に　％を乗じて得た金額とする。</w:t>
      </w:r>
    </w:p>
    <w:p w14:paraId="4E84F38D" w14:textId="77777777" w:rsidR="00714B1F" w:rsidRDefault="00714B1F" w:rsidP="00714B1F">
      <w:pPr>
        <w:pStyle w:val="PlainText"/>
        <w:spacing w:line="0" w:lineRule="atLeast"/>
        <w:ind w:firstLineChars="100" w:firstLine="210"/>
        <w:rPr>
          <w:rFonts w:hint="eastAsia"/>
        </w:rPr>
      </w:pPr>
    </w:p>
    <w:p w14:paraId="5D8041B0" w14:textId="77777777" w:rsidR="00714B1F" w:rsidRDefault="00714B1F" w:rsidP="00714B1F">
      <w:pPr>
        <w:pStyle w:val="PlainText"/>
        <w:spacing w:line="0" w:lineRule="atLeast"/>
        <w:rPr>
          <w:rFonts w:ascii="ＭＳ ゴシック" w:eastAsia="ＭＳ ゴシック" w:hint="eastAsia"/>
        </w:rPr>
      </w:pPr>
      <w:r>
        <w:rPr>
          <w:rFonts w:ascii="ＭＳ ゴシック" w:eastAsia="ＭＳ ゴシック" w:hint="eastAsia"/>
        </w:rPr>
        <w:t>第６条（特別功労金）</w:t>
      </w:r>
    </w:p>
    <w:p w14:paraId="1C64D222" w14:textId="77777777" w:rsidR="00714B1F" w:rsidRDefault="00714B1F" w:rsidP="00714B1F">
      <w:pPr>
        <w:pStyle w:val="PlainText"/>
        <w:spacing w:line="0" w:lineRule="atLeast"/>
        <w:ind w:firstLineChars="100" w:firstLine="210"/>
        <w:rPr>
          <w:rFonts w:hint="eastAsia"/>
        </w:rPr>
      </w:pPr>
      <w:r>
        <w:rPr>
          <w:rFonts w:hint="eastAsia"/>
        </w:rPr>
        <w:t>在職中、特に功労のあった者に対しては、特別功労金を支給することがある。</w:t>
      </w:r>
    </w:p>
    <w:p w14:paraId="62DE29FB" w14:textId="77777777" w:rsidR="00714B1F" w:rsidRDefault="00714B1F" w:rsidP="00714B1F">
      <w:pPr>
        <w:pStyle w:val="PlainText"/>
        <w:spacing w:line="0" w:lineRule="atLeast"/>
        <w:rPr>
          <w:rFonts w:hint="eastAsia"/>
        </w:rPr>
      </w:pPr>
    </w:p>
    <w:p w14:paraId="7FFD74E5" w14:textId="77777777" w:rsidR="00714B1F" w:rsidRDefault="00714B1F" w:rsidP="00714B1F">
      <w:pPr>
        <w:pStyle w:val="PlainText"/>
        <w:spacing w:line="0" w:lineRule="atLeast"/>
        <w:rPr>
          <w:rFonts w:ascii="ＭＳ ゴシック" w:eastAsia="ＭＳ ゴシック" w:hint="eastAsia"/>
        </w:rPr>
      </w:pPr>
      <w:r>
        <w:rPr>
          <w:rFonts w:ascii="ＭＳ ゴシック" w:eastAsia="ＭＳ ゴシック" w:hint="eastAsia"/>
        </w:rPr>
        <w:t>第７条（退職金の受給）</w:t>
      </w:r>
    </w:p>
    <w:p w14:paraId="397A78EB" w14:textId="77777777" w:rsidR="00714B1F" w:rsidRDefault="00714B1F" w:rsidP="00714B1F">
      <w:pPr>
        <w:pStyle w:val="PlainText"/>
        <w:spacing w:line="0" w:lineRule="atLeast"/>
        <w:ind w:left="420" w:hangingChars="200" w:hanging="420"/>
        <w:rPr>
          <w:rFonts w:hint="eastAsia"/>
        </w:rPr>
      </w:pPr>
      <w:r>
        <w:rPr>
          <w:rFonts w:hint="eastAsia"/>
        </w:rPr>
        <w:t>１．基本退職金は、社員（社員が死亡したときは遺族）に交付する退職金共済手帳により、機構から支給を受けるものとする。</w:t>
      </w:r>
    </w:p>
    <w:p w14:paraId="2A7D8F70" w14:textId="77777777" w:rsidR="00714B1F" w:rsidRDefault="00714B1F" w:rsidP="00714B1F">
      <w:pPr>
        <w:pStyle w:val="PlainText"/>
        <w:spacing w:line="0" w:lineRule="atLeast"/>
        <w:ind w:left="420" w:hangingChars="200" w:hanging="420"/>
        <w:rPr>
          <w:rFonts w:hint="eastAsia"/>
        </w:rPr>
      </w:pPr>
      <w:r>
        <w:rPr>
          <w:rFonts w:hint="eastAsia"/>
        </w:rPr>
        <w:t>２．社員が退職または死亡したときは、やむを得ない理由がある場合を除き、本人または遺族が遅滞なく退職金を請求できるよう、速やかに退職金共済手帳を本人または遺族に交付する。</w:t>
      </w:r>
    </w:p>
    <w:p w14:paraId="2DF47AC7" w14:textId="77777777" w:rsidR="00714B1F" w:rsidRDefault="00714B1F" w:rsidP="00714B1F">
      <w:pPr>
        <w:pStyle w:val="PlainText"/>
        <w:spacing w:line="0" w:lineRule="atLeast"/>
        <w:ind w:left="420" w:hangingChars="200" w:hanging="420"/>
        <w:rPr>
          <w:rFonts w:hint="eastAsia"/>
        </w:rPr>
      </w:pPr>
      <w:r>
        <w:rPr>
          <w:rFonts w:hint="eastAsia"/>
        </w:rPr>
        <w:t>３．定年退職加算金および特別功労金は、退職の日から原則として3ヶ月以内に本人もしくは遺族に支給する。</w:t>
      </w:r>
    </w:p>
    <w:p w14:paraId="1716FBE3" w14:textId="77777777" w:rsidR="00714B1F" w:rsidRDefault="00714B1F" w:rsidP="00714B1F">
      <w:pPr>
        <w:pStyle w:val="PlainText"/>
        <w:spacing w:line="0" w:lineRule="atLeast"/>
        <w:ind w:left="210" w:hangingChars="100" w:hanging="210"/>
        <w:rPr>
          <w:rFonts w:hint="eastAsia"/>
        </w:rPr>
      </w:pPr>
    </w:p>
    <w:p w14:paraId="67C9F3E7" w14:textId="77777777" w:rsidR="00714B1F" w:rsidRDefault="00714B1F" w:rsidP="00714B1F">
      <w:pPr>
        <w:pStyle w:val="PlainText"/>
        <w:spacing w:line="0" w:lineRule="atLeast"/>
        <w:rPr>
          <w:rFonts w:ascii="ＭＳ ゴシック" w:eastAsia="ＭＳ ゴシック" w:hint="eastAsia"/>
        </w:rPr>
      </w:pPr>
      <w:r>
        <w:rPr>
          <w:rFonts w:ascii="ＭＳ ゴシック" w:eastAsia="ＭＳ ゴシック" w:hint="eastAsia"/>
        </w:rPr>
        <w:t>第８条（役員に選任された場合）</w:t>
      </w:r>
    </w:p>
    <w:p w14:paraId="499EC6D9" w14:textId="77777777" w:rsidR="00714B1F" w:rsidRDefault="00714B1F" w:rsidP="00714B1F">
      <w:pPr>
        <w:pStyle w:val="PlainText"/>
        <w:spacing w:line="0" w:lineRule="atLeast"/>
        <w:rPr>
          <w:rFonts w:hint="eastAsia"/>
        </w:rPr>
      </w:pPr>
      <w:r>
        <w:rPr>
          <w:rFonts w:hint="eastAsia"/>
        </w:rPr>
        <w:t xml:space="preserve">　社員が役員（兼務役員は除く）に選任された場合は、選任の日付をもって退職とし、退職金を支給する。</w:t>
      </w:r>
    </w:p>
    <w:p w14:paraId="6B3F5C2E" w14:textId="77777777" w:rsidR="00714B1F" w:rsidRDefault="00714B1F" w:rsidP="00714B1F">
      <w:pPr>
        <w:pStyle w:val="PlainText"/>
        <w:spacing w:line="0" w:lineRule="atLeast"/>
        <w:rPr>
          <w:rFonts w:hint="eastAsia"/>
        </w:rPr>
      </w:pPr>
    </w:p>
    <w:p w14:paraId="78C03962" w14:textId="77777777" w:rsidR="00714B1F" w:rsidRDefault="00714B1F" w:rsidP="00714B1F">
      <w:pPr>
        <w:spacing w:line="0" w:lineRule="atLeast"/>
        <w:ind w:left="993" w:hanging="993"/>
        <w:rPr>
          <w:rFonts w:ascii="ＭＳ ゴシック" w:eastAsia="ＭＳ ゴシック" w:hAnsi="ＭＳ 明朝" w:hint="eastAsia"/>
        </w:rPr>
      </w:pPr>
      <w:r>
        <w:rPr>
          <w:rFonts w:ascii="ＭＳ ゴシック" w:eastAsia="ＭＳ ゴシック" w:hAnsi="ＭＳ 明朝" w:hint="eastAsia"/>
        </w:rPr>
        <w:t>第９条（改定）</w:t>
      </w:r>
    </w:p>
    <w:p w14:paraId="01665B5E" w14:textId="77777777" w:rsidR="00714B1F" w:rsidRDefault="00714B1F" w:rsidP="00714B1F">
      <w:pPr>
        <w:spacing w:line="0" w:lineRule="atLeast"/>
        <w:rPr>
          <w:rFonts w:ascii="ＭＳ 明朝" w:hint="eastAsia"/>
        </w:rPr>
      </w:pPr>
      <w:r>
        <w:rPr>
          <w:rFonts w:ascii="ＭＳ 明朝" w:hAnsi="ＭＳ 明朝" w:hint="eastAsia"/>
        </w:rPr>
        <w:t xml:space="preserve">　この規程は、会社の経営状況および社会情勢の変化等により必要と認めたときは、支給条件・支給水準を見直すことがある。</w:t>
      </w:r>
    </w:p>
    <w:p w14:paraId="4ECBD4E1" w14:textId="77777777" w:rsidR="00714B1F" w:rsidRDefault="00714B1F" w:rsidP="00714B1F">
      <w:pPr>
        <w:pStyle w:val="BodyText2"/>
        <w:wordWrap/>
        <w:spacing w:line="0" w:lineRule="atLeast"/>
        <w:rPr>
          <w:rFonts w:hAnsi="ＭＳ 明朝" w:hint="eastAsia"/>
          <w:sz w:val="21"/>
        </w:rPr>
      </w:pPr>
    </w:p>
    <w:p w14:paraId="7CB28A43" w14:textId="77777777" w:rsidR="00714B1F" w:rsidRDefault="00714B1F" w:rsidP="00714B1F">
      <w:pPr>
        <w:pStyle w:val="BodyText2"/>
        <w:wordWrap/>
        <w:spacing w:line="0" w:lineRule="atLeast"/>
        <w:rPr>
          <w:rFonts w:hAnsi="ＭＳ 明朝" w:hint="eastAsia"/>
          <w:sz w:val="21"/>
        </w:rPr>
      </w:pPr>
    </w:p>
    <w:p w14:paraId="686F1F6D" w14:textId="77777777" w:rsidR="00714B1F" w:rsidRDefault="00714B1F" w:rsidP="00714B1F">
      <w:pPr>
        <w:pStyle w:val="BodyText2"/>
        <w:wordWrap/>
        <w:spacing w:line="0" w:lineRule="atLeast"/>
        <w:jc w:val="center"/>
        <w:rPr>
          <w:rFonts w:ascii="ＭＳ ゴシック" w:eastAsia="ＭＳ ゴシック" w:hAnsi="ＭＳ ゴシック" w:hint="eastAsia"/>
          <w:sz w:val="21"/>
        </w:rPr>
      </w:pPr>
      <w:r>
        <w:rPr>
          <w:rFonts w:ascii="ＭＳ ゴシック" w:eastAsia="ＭＳ ゴシック" w:hAnsi="ＭＳ ゴシック" w:hint="eastAsia"/>
          <w:sz w:val="21"/>
        </w:rPr>
        <w:fldChar w:fldCharType="begin"/>
      </w:r>
      <w:r>
        <w:rPr>
          <w:rFonts w:ascii="ＭＳ ゴシック" w:eastAsia="ＭＳ ゴシック" w:hAnsi="ＭＳ ゴシック" w:hint="eastAsia"/>
          <w:sz w:val="21"/>
        </w:rPr>
        <w:instrText xml:space="preserve"> eq \o\ad(付　　　　　則,　　　　　　　　)</w:instrText>
      </w:r>
      <w:r>
        <w:rPr>
          <w:rFonts w:ascii="ＭＳ ゴシック" w:eastAsia="ＭＳ ゴシック" w:hAnsi="ＭＳ ゴシック" w:hint="eastAsia"/>
          <w:sz w:val="21"/>
        </w:rPr>
        <w:fldChar w:fldCharType="end"/>
      </w:r>
    </w:p>
    <w:p w14:paraId="0A1598CE" w14:textId="77777777" w:rsidR="00714B1F" w:rsidRDefault="00714B1F" w:rsidP="00714B1F">
      <w:pPr>
        <w:spacing w:line="0" w:lineRule="atLeast"/>
        <w:rPr>
          <w:rFonts w:ascii="ＭＳ ゴシック" w:eastAsia="ＭＳ ゴシック" w:hAnsi="ＭＳ ゴシック" w:hint="eastAsia"/>
          <w:noProof/>
        </w:rPr>
      </w:pPr>
    </w:p>
    <w:p w14:paraId="7993C224" w14:textId="5A515485" w:rsidR="00714B1F" w:rsidRDefault="00714B1F" w:rsidP="00714B1F">
      <w:pPr>
        <w:spacing w:line="0" w:lineRule="atLeast"/>
        <w:jc w:val="center"/>
        <w:rPr>
          <w:rFonts w:ascii="ＭＳ ゴシック" w:eastAsia="ＭＳ ゴシック" w:hAnsi="ＭＳ ゴシック" w:hint="eastAsia"/>
          <w:noProof/>
        </w:rPr>
      </w:pPr>
      <w:r>
        <w:rPr>
          <w:rFonts w:ascii="ＭＳ 明朝" w:hAnsi="ＭＳ 明朝" w:hint="eastAsia"/>
          <w:noProof/>
        </w:rPr>
        <w:t>この規程は、</w:t>
      </w:r>
      <w:r w:rsidR="00D56644">
        <w:rPr>
          <w:rFonts w:ascii="ＭＳ 明朝" w:hAnsi="ＭＳ 明朝" w:hint="eastAsia"/>
          <w:noProof/>
        </w:rPr>
        <w:t>令和</w:t>
      </w:r>
      <w:r>
        <w:rPr>
          <w:rFonts w:ascii="ＭＳ 明朝" w:hAnsi="ＭＳ 明朝" w:hint="eastAsia"/>
          <w:noProof/>
        </w:rPr>
        <w:t xml:space="preserve">　　年　　月　　日から施行する。</w:t>
      </w:r>
    </w:p>
    <w:p w14:paraId="348BDED5" w14:textId="77777777" w:rsidR="00714B1F" w:rsidRDefault="00714B1F" w:rsidP="00714B1F">
      <w:pPr>
        <w:pStyle w:val="PlainText"/>
        <w:spacing w:line="0" w:lineRule="atLeast"/>
        <w:rPr>
          <w:rFonts w:ascii="ＭＳ ゴシック" w:eastAsia="ＭＳ ゴシック" w:hint="eastAsia"/>
        </w:rPr>
      </w:pPr>
    </w:p>
    <w:p w14:paraId="74F05FAD" w14:textId="77777777" w:rsidR="00714B1F" w:rsidRDefault="00714B1F" w:rsidP="00714B1F">
      <w:pPr>
        <w:pStyle w:val="PlainText"/>
        <w:spacing w:line="0" w:lineRule="atLeast"/>
        <w:rPr>
          <w:rFonts w:hint="eastAsia"/>
        </w:rPr>
      </w:pPr>
    </w:p>
    <w:p w14:paraId="449368EF" w14:textId="77777777" w:rsidR="00714B1F" w:rsidRDefault="00714B1F" w:rsidP="00714B1F">
      <w:pPr>
        <w:pStyle w:val="PlainText"/>
        <w:spacing w:line="0" w:lineRule="atLeast"/>
        <w:rPr>
          <w:rFonts w:ascii="ＭＳ ゴシック" w:eastAsia="ＭＳ ゴシック" w:hint="eastAsia"/>
        </w:rPr>
      </w:pPr>
      <w:r>
        <w:rPr>
          <w:rFonts w:ascii="ＭＳ ゴシック" w:eastAsia="ＭＳ ゴシック" w:hint="eastAsia"/>
        </w:rPr>
        <w:t>別表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639"/>
        <w:gridCol w:w="1639"/>
        <w:gridCol w:w="1639"/>
        <w:gridCol w:w="1639"/>
        <w:gridCol w:w="1640"/>
        <w:gridCol w:w="1640"/>
      </w:tblGrid>
      <w:tr w:rsidR="00714B1F" w14:paraId="3D9785FB" w14:textId="77777777" w:rsidTr="00714B1F">
        <w:tc>
          <w:tcPr>
            <w:tcW w:w="1639" w:type="dxa"/>
            <w:tcBorders>
              <w:top w:val="single" w:sz="6" w:space="0" w:color="auto"/>
              <w:left w:val="single" w:sz="6" w:space="0" w:color="auto"/>
              <w:bottom w:val="single" w:sz="6" w:space="0" w:color="auto"/>
              <w:right w:val="dotted" w:sz="6" w:space="0" w:color="auto"/>
            </w:tcBorders>
            <w:hideMark/>
          </w:tcPr>
          <w:p w14:paraId="662D60AE" w14:textId="77777777" w:rsidR="00714B1F" w:rsidRDefault="00714B1F">
            <w:pPr>
              <w:pStyle w:val="PlainText"/>
              <w:spacing w:line="0" w:lineRule="atLeast"/>
              <w:jc w:val="center"/>
            </w:pPr>
            <w:r>
              <w:rPr>
                <w:rFonts w:hint="eastAsia"/>
              </w:rPr>
              <w:t>役職</w:t>
            </w:r>
          </w:p>
        </w:tc>
        <w:tc>
          <w:tcPr>
            <w:tcW w:w="1639" w:type="dxa"/>
            <w:tcBorders>
              <w:top w:val="single" w:sz="6" w:space="0" w:color="auto"/>
              <w:left w:val="dotted" w:sz="6" w:space="0" w:color="auto"/>
              <w:bottom w:val="single" w:sz="6" w:space="0" w:color="auto"/>
              <w:right w:val="single" w:sz="6" w:space="0" w:color="auto"/>
            </w:tcBorders>
            <w:hideMark/>
          </w:tcPr>
          <w:p w14:paraId="75E2D477" w14:textId="77777777" w:rsidR="00714B1F" w:rsidRDefault="00714B1F">
            <w:pPr>
              <w:pStyle w:val="PlainText"/>
              <w:spacing w:line="0" w:lineRule="atLeast"/>
              <w:jc w:val="center"/>
            </w:pPr>
            <w:r>
              <w:rPr>
                <w:rFonts w:hint="eastAsia"/>
              </w:rPr>
              <w:t>掛金月額</w:t>
            </w:r>
          </w:p>
        </w:tc>
        <w:tc>
          <w:tcPr>
            <w:tcW w:w="1639" w:type="dxa"/>
            <w:tcBorders>
              <w:top w:val="single" w:sz="6" w:space="0" w:color="auto"/>
              <w:left w:val="single" w:sz="6" w:space="0" w:color="auto"/>
              <w:bottom w:val="single" w:sz="6" w:space="0" w:color="auto"/>
              <w:right w:val="dotted" w:sz="6" w:space="0" w:color="auto"/>
            </w:tcBorders>
            <w:hideMark/>
          </w:tcPr>
          <w:p w14:paraId="19FDD098" w14:textId="77777777" w:rsidR="00714B1F" w:rsidRDefault="00714B1F">
            <w:pPr>
              <w:pStyle w:val="PlainText"/>
              <w:spacing w:line="0" w:lineRule="atLeast"/>
              <w:jc w:val="center"/>
            </w:pPr>
            <w:r>
              <w:rPr>
                <w:rFonts w:hint="eastAsia"/>
              </w:rPr>
              <w:t>役職</w:t>
            </w:r>
          </w:p>
        </w:tc>
        <w:tc>
          <w:tcPr>
            <w:tcW w:w="1639" w:type="dxa"/>
            <w:tcBorders>
              <w:top w:val="single" w:sz="6" w:space="0" w:color="auto"/>
              <w:left w:val="dotted" w:sz="6" w:space="0" w:color="auto"/>
              <w:bottom w:val="single" w:sz="6" w:space="0" w:color="auto"/>
              <w:right w:val="single" w:sz="6" w:space="0" w:color="auto"/>
            </w:tcBorders>
            <w:hideMark/>
          </w:tcPr>
          <w:p w14:paraId="39381855" w14:textId="77777777" w:rsidR="00714B1F" w:rsidRDefault="00714B1F">
            <w:pPr>
              <w:pStyle w:val="PlainText"/>
              <w:spacing w:line="0" w:lineRule="atLeast"/>
              <w:jc w:val="center"/>
            </w:pPr>
            <w:r>
              <w:rPr>
                <w:rFonts w:hint="eastAsia"/>
              </w:rPr>
              <w:t>掛金月額</w:t>
            </w:r>
          </w:p>
        </w:tc>
        <w:tc>
          <w:tcPr>
            <w:tcW w:w="1640" w:type="dxa"/>
            <w:tcBorders>
              <w:top w:val="single" w:sz="6" w:space="0" w:color="auto"/>
              <w:left w:val="single" w:sz="6" w:space="0" w:color="auto"/>
              <w:bottom w:val="single" w:sz="6" w:space="0" w:color="auto"/>
              <w:right w:val="dotted" w:sz="6" w:space="0" w:color="auto"/>
            </w:tcBorders>
            <w:hideMark/>
          </w:tcPr>
          <w:p w14:paraId="380A48CD" w14:textId="77777777" w:rsidR="00714B1F" w:rsidRDefault="00714B1F">
            <w:pPr>
              <w:pStyle w:val="PlainText"/>
              <w:spacing w:line="0" w:lineRule="atLeast"/>
              <w:jc w:val="center"/>
            </w:pPr>
            <w:r>
              <w:rPr>
                <w:rFonts w:hint="eastAsia"/>
              </w:rPr>
              <w:t>役職</w:t>
            </w:r>
          </w:p>
        </w:tc>
        <w:tc>
          <w:tcPr>
            <w:tcW w:w="1640" w:type="dxa"/>
            <w:tcBorders>
              <w:top w:val="single" w:sz="6" w:space="0" w:color="auto"/>
              <w:left w:val="dotted" w:sz="6" w:space="0" w:color="auto"/>
              <w:bottom w:val="single" w:sz="6" w:space="0" w:color="auto"/>
              <w:right w:val="single" w:sz="6" w:space="0" w:color="auto"/>
            </w:tcBorders>
            <w:hideMark/>
          </w:tcPr>
          <w:p w14:paraId="7D97A4BB" w14:textId="77777777" w:rsidR="00714B1F" w:rsidRDefault="00714B1F">
            <w:pPr>
              <w:pStyle w:val="PlainText"/>
              <w:spacing w:line="0" w:lineRule="atLeast"/>
              <w:jc w:val="center"/>
            </w:pPr>
            <w:r>
              <w:rPr>
                <w:rFonts w:hint="eastAsia"/>
              </w:rPr>
              <w:t>掛金月額</w:t>
            </w:r>
          </w:p>
        </w:tc>
      </w:tr>
      <w:tr w:rsidR="00714B1F" w14:paraId="03AF6A37" w14:textId="77777777" w:rsidTr="00714B1F">
        <w:tc>
          <w:tcPr>
            <w:tcW w:w="1639" w:type="dxa"/>
            <w:tcBorders>
              <w:top w:val="single" w:sz="6" w:space="0" w:color="auto"/>
              <w:left w:val="single" w:sz="6" w:space="0" w:color="auto"/>
              <w:bottom w:val="single" w:sz="6" w:space="0" w:color="auto"/>
              <w:right w:val="dotted" w:sz="6" w:space="0" w:color="auto"/>
            </w:tcBorders>
            <w:hideMark/>
          </w:tcPr>
          <w:p w14:paraId="78FBC552" w14:textId="77777777" w:rsidR="00714B1F" w:rsidRDefault="00714B1F">
            <w:pPr>
              <w:pStyle w:val="PlainText"/>
              <w:spacing w:line="0" w:lineRule="atLeast"/>
              <w:jc w:val="center"/>
            </w:pPr>
            <w:r>
              <w:rPr>
                <w:rFonts w:hint="eastAsia"/>
              </w:rPr>
              <w:t>部長</w:t>
            </w:r>
          </w:p>
        </w:tc>
        <w:tc>
          <w:tcPr>
            <w:tcW w:w="1639" w:type="dxa"/>
            <w:tcBorders>
              <w:top w:val="single" w:sz="6" w:space="0" w:color="auto"/>
              <w:left w:val="dotted" w:sz="6" w:space="0" w:color="auto"/>
              <w:bottom w:val="single" w:sz="6" w:space="0" w:color="auto"/>
              <w:right w:val="single" w:sz="6" w:space="0" w:color="auto"/>
            </w:tcBorders>
            <w:hideMark/>
          </w:tcPr>
          <w:p w14:paraId="6DCDE481" w14:textId="77777777" w:rsidR="00714B1F" w:rsidRDefault="00714B1F">
            <w:pPr>
              <w:pStyle w:val="PlainText"/>
              <w:spacing w:line="0" w:lineRule="atLeast"/>
              <w:jc w:val="right"/>
            </w:pPr>
            <w:r>
              <w:rPr>
                <w:rFonts w:hint="eastAsia"/>
              </w:rPr>
              <w:t>円</w:t>
            </w:r>
          </w:p>
        </w:tc>
        <w:tc>
          <w:tcPr>
            <w:tcW w:w="1639" w:type="dxa"/>
            <w:tcBorders>
              <w:top w:val="single" w:sz="6" w:space="0" w:color="auto"/>
              <w:left w:val="single" w:sz="6" w:space="0" w:color="auto"/>
              <w:bottom w:val="single" w:sz="6" w:space="0" w:color="auto"/>
              <w:right w:val="dotted" w:sz="6" w:space="0" w:color="auto"/>
            </w:tcBorders>
            <w:hideMark/>
          </w:tcPr>
          <w:p w14:paraId="0EC423AD" w14:textId="77777777" w:rsidR="00714B1F" w:rsidRDefault="00714B1F">
            <w:pPr>
              <w:pStyle w:val="PlainText"/>
              <w:spacing w:line="0" w:lineRule="atLeast"/>
              <w:jc w:val="center"/>
            </w:pPr>
            <w:r>
              <w:rPr>
                <w:rFonts w:hint="eastAsia"/>
              </w:rPr>
              <w:t>次長</w:t>
            </w:r>
          </w:p>
        </w:tc>
        <w:tc>
          <w:tcPr>
            <w:tcW w:w="1639" w:type="dxa"/>
            <w:tcBorders>
              <w:top w:val="single" w:sz="6" w:space="0" w:color="auto"/>
              <w:left w:val="dotted" w:sz="6" w:space="0" w:color="auto"/>
              <w:bottom w:val="single" w:sz="6" w:space="0" w:color="auto"/>
              <w:right w:val="single" w:sz="6" w:space="0" w:color="auto"/>
            </w:tcBorders>
            <w:hideMark/>
          </w:tcPr>
          <w:p w14:paraId="15994C3D" w14:textId="77777777" w:rsidR="00714B1F" w:rsidRDefault="00714B1F">
            <w:pPr>
              <w:pStyle w:val="PlainText"/>
              <w:spacing w:line="0" w:lineRule="atLeast"/>
              <w:jc w:val="right"/>
            </w:pPr>
            <w:r>
              <w:rPr>
                <w:rFonts w:hint="eastAsia"/>
              </w:rPr>
              <w:t>円</w:t>
            </w:r>
          </w:p>
        </w:tc>
        <w:tc>
          <w:tcPr>
            <w:tcW w:w="1640" w:type="dxa"/>
            <w:tcBorders>
              <w:top w:val="single" w:sz="6" w:space="0" w:color="auto"/>
              <w:left w:val="single" w:sz="6" w:space="0" w:color="auto"/>
              <w:bottom w:val="single" w:sz="6" w:space="0" w:color="auto"/>
              <w:right w:val="dotted" w:sz="6" w:space="0" w:color="auto"/>
            </w:tcBorders>
            <w:hideMark/>
          </w:tcPr>
          <w:p w14:paraId="350E6FF7" w14:textId="77777777" w:rsidR="00714B1F" w:rsidRDefault="00714B1F">
            <w:pPr>
              <w:pStyle w:val="PlainText"/>
              <w:spacing w:line="0" w:lineRule="atLeast"/>
              <w:jc w:val="center"/>
            </w:pPr>
            <w:r>
              <w:rPr>
                <w:rFonts w:hint="eastAsia"/>
              </w:rPr>
              <w:t>課長</w:t>
            </w:r>
          </w:p>
        </w:tc>
        <w:tc>
          <w:tcPr>
            <w:tcW w:w="1640" w:type="dxa"/>
            <w:tcBorders>
              <w:top w:val="single" w:sz="6" w:space="0" w:color="auto"/>
              <w:left w:val="dotted" w:sz="6" w:space="0" w:color="auto"/>
              <w:bottom w:val="single" w:sz="6" w:space="0" w:color="auto"/>
              <w:right w:val="single" w:sz="6" w:space="0" w:color="auto"/>
            </w:tcBorders>
            <w:hideMark/>
          </w:tcPr>
          <w:p w14:paraId="05EA2C3A" w14:textId="77777777" w:rsidR="00714B1F" w:rsidRDefault="00714B1F">
            <w:pPr>
              <w:pStyle w:val="PlainText"/>
              <w:spacing w:line="0" w:lineRule="atLeast"/>
              <w:jc w:val="right"/>
            </w:pPr>
            <w:r>
              <w:rPr>
                <w:rFonts w:hint="eastAsia"/>
              </w:rPr>
              <w:t>円</w:t>
            </w:r>
          </w:p>
        </w:tc>
      </w:tr>
      <w:tr w:rsidR="00714B1F" w14:paraId="58462A35" w14:textId="77777777" w:rsidTr="00714B1F">
        <w:tc>
          <w:tcPr>
            <w:tcW w:w="1639" w:type="dxa"/>
            <w:tcBorders>
              <w:top w:val="single" w:sz="6" w:space="0" w:color="auto"/>
              <w:left w:val="single" w:sz="6" w:space="0" w:color="auto"/>
              <w:bottom w:val="single" w:sz="6" w:space="0" w:color="auto"/>
              <w:right w:val="dotted" w:sz="6" w:space="0" w:color="auto"/>
            </w:tcBorders>
            <w:hideMark/>
          </w:tcPr>
          <w:p w14:paraId="7B8A7BD8" w14:textId="77777777" w:rsidR="00714B1F" w:rsidRDefault="00714B1F">
            <w:pPr>
              <w:pStyle w:val="PlainText"/>
              <w:spacing w:line="0" w:lineRule="atLeast"/>
              <w:jc w:val="center"/>
            </w:pPr>
            <w:r>
              <w:rPr>
                <w:rFonts w:hint="eastAsia"/>
              </w:rPr>
              <w:t>係長</w:t>
            </w:r>
          </w:p>
        </w:tc>
        <w:tc>
          <w:tcPr>
            <w:tcW w:w="1639" w:type="dxa"/>
            <w:tcBorders>
              <w:top w:val="single" w:sz="6" w:space="0" w:color="auto"/>
              <w:left w:val="dotted" w:sz="6" w:space="0" w:color="auto"/>
              <w:bottom w:val="single" w:sz="6" w:space="0" w:color="auto"/>
              <w:right w:val="single" w:sz="6" w:space="0" w:color="auto"/>
            </w:tcBorders>
            <w:hideMark/>
          </w:tcPr>
          <w:p w14:paraId="0ABE12B2" w14:textId="77777777" w:rsidR="00714B1F" w:rsidRDefault="00714B1F">
            <w:pPr>
              <w:pStyle w:val="PlainText"/>
              <w:spacing w:line="0" w:lineRule="atLeast"/>
              <w:jc w:val="right"/>
            </w:pPr>
            <w:r>
              <w:rPr>
                <w:rFonts w:hint="eastAsia"/>
              </w:rPr>
              <w:t>円</w:t>
            </w:r>
          </w:p>
        </w:tc>
        <w:tc>
          <w:tcPr>
            <w:tcW w:w="1639" w:type="dxa"/>
            <w:tcBorders>
              <w:top w:val="single" w:sz="6" w:space="0" w:color="auto"/>
              <w:left w:val="single" w:sz="6" w:space="0" w:color="auto"/>
              <w:bottom w:val="single" w:sz="6" w:space="0" w:color="auto"/>
              <w:right w:val="dotted" w:sz="6" w:space="0" w:color="auto"/>
            </w:tcBorders>
            <w:hideMark/>
          </w:tcPr>
          <w:p w14:paraId="38DFE8A4" w14:textId="77777777" w:rsidR="00714B1F" w:rsidRDefault="00714B1F">
            <w:pPr>
              <w:pStyle w:val="PlainText"/>
              <w:spacing w:line="0" w:lineRule="atLeast"/>
              <w:jc w:val="center"/>
            </w:pPr>
            <w:r>
              <w:rPr>
                <w:rFonts w:hint="eastAsia"/>
              </w:rPr>
              <w:t>主任</w:t>
            </w:r>
          </w:p>
        </w:tc>
        <w:tc>
          <w:tcPr>
            <w:tcW w:w="1639" w:type="dxa"/>
            <w:tcBorders>
              <w:top w:val="single" w:sz="6" w:space="0" w:color="auto"/>
              <w:left w:val="dotted" w:sz="6" w:space="0" w:color="auto"/>
              <w:bottom w:val="single" w:sz="6" w:space="0" w:color="auto"/>
              <w:right w:val="single" w:sz="6" w:space="0" w:color="auto"/>
            </w:tcBorders>
            <w:hideMark/>
          </w:tcPr>
          <w:p w14:paraId="00ECBB57" w14:textId="77777777" w:rsidR="00714B1F" w:rsidRDefault="00714B1F">
            <w:pPr>
              <w:pStyle w:val="PlainText"/>
              <w:spacing w:line="0" w:lineRule="atLeast"/>
              <w:jc w:val="right"/>
            </w:pPr>
            <w:r>
              <w:rPr>
                <w:rFonts w:hint="eastAsia"/>
              </w:rPr>
              <w:t>円</w:t>
            </w:r>
          </w:p>
        </w:tc>
        <w:tc>
          <w:tcPr>
            <w:tcW w:w="1640" w:type="dxa"/>
            <w:tcBorders>
              <w:top w:val="single" w:sz="6" w:space="0" w:color="auto"/>
              <w:left w:val="single" w:sz="6" w:space="0" w:color="auto"/>
              <w:bottom w:val="single" w:sz="6" w:space="0" w:color="auto"/>
              <w:right w:val="dotted" w:sz="6" w:space="0" w:color="auto"/>
            </w:tcBorders>
            <w:hideMark/>
          </w:tcPr>
          <w:p w14:paraId="14DBB154" w14:textId="77777777" w:rsidR="00714B1F" w:rsidRDefault="00714B1F">
            <w:pPr>
              <w:pStyle w:val="PlainText"/>
              <w:spacing w:line="0" w:lineRule="atLeast"/>
              <w:jc w:val="center"/>
            </w:pPr>
            <w:r>
              <w:rPr>
                <w:rFonts w:hint="eastAsia"/>
              </w:rPr>
              <w:t>一般</w:t>
            </w:r>
          </w:p>
        </w:tc>
        <w:tc>
          <w:tcPr>
            <w:tcW w:w="1640" w:type="dxa"/>
            <w:tcBorders>
              <w:top w:val="single" w:sz="6" w:space="0" w:color="auto"/>
              <w:left w:val="dotted" w:sz="6" w:space="0" w:color="auto"/>
              <w:bottom w:val="single" w:sz="6" w:space="0" w:color="auto"/>
              <w:right w:val="single" w:sz="6" w:space="0" w:color="auto"/>
            </w:tcBorders>
            <w:hideMark/>
          </w:tcPr>
          <w:p w14:paraId="4B2EAA40" w14:textId="77777777" w:rsidR="00714B1F" w:rsidRDefault="00714B1F">
            <w:pPr>
              <w:pStyle w:val="PlainText"/>
              <w:spacing w:line="0" w:lineRule="atLeast"/>
              <w:jc w:val="right"/>
            </w:pPr>
            <w:r>
              <w:rPr>
                <w:rFonts w:hint="eastAsia"/>
              </w:rPr>
              <w:t>円</w:t>
            </w:r>
          </w:p>
        </w:tc>
      </w:tr>
    </w:tbl>
    <w:p w14:paraId="16CE2A65" w14:textId="77777777" w:rsidR="00714B1F" w:rsidRDefault="00714B1F" w:rsidP="00714B1F">
      <w:pPr>
        <w:pStyle w:val="PlainText"/>
        <w:spacing w:line="0" w:lineRule="atLeast"/>
        <w:rPr>
          <w:rFonts w:hint="eastAsia"/>
        </w:rPr>
      </w:pPr>
    </w:p>
    <w:p w14:paraId="7E3D10D2" w14:textId="77777777" w:rsidR="00714B1F" w:rsidRDefault="00714B1F" w:rsidP="00714B1F">
      <w:pPr>
        <w:rPr>
          <w:rFonts w:hint="eastAsia"/>
        </w:rPr>
      </w:pPr>
    </w:p>
    <w:p w14:paraId="07BB47F8" w14:textId="77777777" w:rsidR="000B3C34" w:rsidRDefault="000B3C34"/>
    <w:sectPr w:rsidR="000B3C34" w:rsidSect="000B3C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2C54F" w14:textId="77777777" w:rsidR="00D56644" w:rsidRDefault="00D56644" w:rsidP="00D56644">
      <w:r>
        <w:separator/>
      </w:r>
    </w:p>
  </w:endnote>
  <w:endnote w:type="continuationSeparator" w:id="0">
    <w:p w14:paraId="273E4748" w14:textId="77777777" w:rsidR="00D56644" w:rsidRDefault="00D56644" w:rsidP="00D5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4BC5A" w14:textId="77777777" w:rsidR="00D56644" w:rsidRDefault="00D56644" w:rsidP="00D56644">
      <w:r>
        <w:separator/>
      </w:r>
    </w:p>
  </w:footnote>
  <w:footnote w:type="continuationSeparator" w:id="0">
    <w:p w14:paraId="5E3BE4A4" w14:textId="77777777" w:rsidR="00D56644" w:rsidRDefault="00D56644" w:rsidP="00D56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786808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1F"/>
    <w:rsid w:val="000B3C34"/>
    <w:rsid w:val="00714B1F"/>
    <w:rsid w:val="009E3C58"/>
    <w:rsid w:val="00D56644"/>
    <w:rsid w:val="00EA3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60F2CE57"/>
  <w14:defaultImageDpi w14:val="300"/>
  <w15:chartTrackingRefBased/>
  <w15:docId w15:val="{61B67C93-C81E-40B8-ACEB-5A1BBC7E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B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714B1F"/>
    <w:pPr>
      <w:tabs>
        <w:tab w:val="center" w:pos="10716"/>
        <w:tab w:val="right" w:pos="21432"/>
      </w:tabs>
      <w:autoSpaceDE w:val="0"/>
      <w:autoSpaceDN w:val="0"/>
      <w:adjustRightInd w:val="0"/>
      <w:spacing w:line="360" w:lineRule="atLeast"/>
    </w:pPr>
    <w:rPr>
      <w:rFonts w:ascii="ＭＳ 明朝" w:hAnsi="Times New Roman"/>
      <w:kern w:val="0"/>
      <w:sz w:val="20"/>
      <w:szCs w:val="20"/>
    </w:rPr>
  </w:style>
  <w:style w:type="character" w:customStyle="1" w:styleId="a4">
    <w:name w:val="フッター (文字)"/>
    <w:link w:val="a3"/>
    <w:rsid w:val="00714B1F"/>
    <w:rPr>
      <w:rFonts w:ascii="ＭＳ 明朝" w:eastAsia="ＭＳ 明朝" w:hAnsi="Times New Roman" w:cs="Times New Roman"/>
      <w:kern w:val="0"/>
      <w:sz w:val="20"/>
      <w:szCs w:val="20"/>
    </w:rPr>
  </w:style>
  <w:style w:type="paragraph" w:customStyle="1" w:styleId="PlainText">
    <w:name w:val="Plain Text"/>
    <w:basedOn w:val="a"/>
    <w:rsid w:val="00714B1F"/>
    <w:pPr>
      <w:adjustRightInd w:val="0"/>
    </w:pPr>
    <w:rPr>
      <w:rFonts w:ascii="ＭＳ 明朝" w:hAnsi="Courier New"/>
      <w:szCs w:val="20"/>
    </w:rPr>
  </w:style>
  <w:style w:type="paragraph" w:customStyle="1" w:styleId="BodyText2">
    <w:name w:val="Body Text 2"/>
    <w:basedOn w:val="a"/>
    <w:rsid w:val="00714B1F"/>
    <w:pPr>
      <w:wordWrap w:val="0"/>
      <w:autoSpaceDE w:val="0"/>
      <w:autoSpaceDN w:val="0"/>
      <w:adjustRightInd w:val="0"/>
      <w:spacing w:line="320" w:lineRule="atLeast"/>
      <w:ind w:left="993" w:hanging="993"/>
    </w:pPr>
    <w:rPr>
      <w:rFonts w:ascii="ＭＳ 明朝" w:hAnsi="Times New Roman"/>
      <w:kern w:val="0"/>
      <w:sz w:val="20"/>
      <w:szCs w:val="20"/>
    </w:rPr>
  </w:style>
  <w:style w:type="paragraph" w:styleId="a5">
    <w:name w:val="header"/>
    <w:basedOn w:val="a"/>
    <w:link w:val="a6"/>
    <w:uiPriority w:val="99"/>
    <w:unhideWhenUsed/>
    <w:rsid w:val="00D56644"/>
    <w:pPr>
      <w:tabs>
        <w:tab w:val="center" w:pos="4252"/>
        <w:tab w:val="right" w:pos="8504"/>
      </w:tabs>
      <w:snapToGrid w:val="0"/>
    </w:pPr>
  </w:style>
  <w:style w:type="character" w:customStyle="1" w:styleId="a6">
    <w:name w:val="ヘッダー (文字)"/>
    <w:basedOn w:val="a0"/>
    <w:link w:val="a5"/>
    <w:uiPriority w:val="99"/>
    <w:rsid w:val="00D566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46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退職金規程[中退共利用確定拠出型(職位別掛金設定)]</vt:lpstr>
    </vt:vector>
  </TitlesOfParts>
  <Manager/>
  <Company/>
  <LinksUpToDate>false</LinksUpToDate>
  <CharactersWithSpaces>1193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退職金規程[中退共利用確定拠出型(職位別掛金設定)]</dc:title>
  <dc:subject/>
  <dc:creator>n</dc:creator>
  <cp:keywords/>
  <dc:description/>
  <cp:lastModifiedBy>n</cp:lastModifiedBy>
  <cp:revision>2</cp:revision>
  <dcterms:created xsi:type="dcterms:W3CDTF">2021-06-10T01:58:00Z</dcterms:created>
  <dcterms:modified xsi:type="dcterms:W3CDTF">2021-06-10T01:58:00Z</dcterms:modified>
  <cp:category/>
</cp:coreProperties>
</file>