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35B8" w14:textId="77777777" w:rsidR="00B7458B" w:rsidRDefault="00B7458B" w:rsidP="00B7458B">
      <w:pPr>
        <w:jc w:val="center"/>
        <w:rPr>
          <w:rFonts w:ascii="ＭＳ ゴシック" w:eastAsia="ＭＳ ゴシック" w:hAnsi="ＭＳ ゴシック" w:hint="eastAsia"/>
          <w:sz w:val="28"/>
          <w:szCs w:val="28"/>
        </w:rPr>
      </w:pPr>
    </w:p>
    <w:p w14:paraId="4A9F8406" w14:textId="77777777" w:rsidR="00B7458B" w:rsidRPr="002E2143" w:rsidRDefault="00B7458B" w:rsidP="00B7458B">
      <w:pPr>
        <w:jc w:val="center"/>
        <w:rPr>
          <w:rFonts w:ascii="ＭＳ ゴシック" w:eastAsia="ＭＳ ゴシック" w:hAnsi="ＭＳ ゴシック" w:hint="eastAsia"/>
          <w:sz w:val="28"/>
          <w:szCs w:val="28"/>
        </w:rPr>
      </w:pPr>
      <w:r w:rsidRPr="002E2143">
        <w:rPr>
          <w:rFonts w:ascii="ＭＳ ゴシック" w:eastAsia="ＭＳ ゴシック" w:hAnsi="ＭＳ ゴシック" w:hint="eastAsia"/>
          <w:sz w:val="28"/>
          <w:szCs w:val="28"/>
        </w:rPr>
        <w:t>慶弔見舞金規程</w:t>
      </w:r>
    </w:p>
    <w:p w14:paraId="6498AC27" w14:textId="77777777" w:rsidR="00B7458B" w:rsidRPr="002E2143" w:rsidRDefault="00B7458B" w:rsidP="00B7458B">
      <w:pPr>
        <w:rPr>
          <w:rFonts w:ascii="ＭＳ ゴシック" w:eastAsia="ＭＳ ゴシック" w:hAnsi="ＭＳ ゴシック" w:hint="eastAsia"/>
          <w:sz w:val="28"/>
          <w:szCs w:val="28"/>
        </w:rPr>
      </w:pPr>
    </w:p>
    <w:p w14:paraId="50112E88" w14:textId="77777777" w:rsidR="00B7458B" w:rsidRPr="002E2143" w:rsidRDefault="00B7458B" w:rsidP="00B7458B">
      <w:pPr>
        <w:rPr>
          <w:rFonts w:ascii="ＭＳ ゴシック" w:eastAsia="ＭＳ ゴシック" w:hAnsi="ＭＳ ゴシック" w:hint="eastAsia"/>
          <w:sz w:val="28"/>
          <w:szCs w:val="28"/>
        </w:rPr>
      </w:pPr>
    </w:p>
    <w:p w14:paraId="3E32F37E"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第１条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（目</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的）</w:t>
      </w:r>
    </w:p>
    <w:p w14:paraId="43B40BAE"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この規程は社員に慶弔のあったときの慶弔金および見舞金の支給について定める。</w:t>
      </w:r>
    </w:p>
    <w:p w14:paraId="6D30E30E" w14:textId="77777777" w:rsidR="00B7458B" w:rsidRPr="002E2143" w:rsidRDefault="00B7458B" w:rsidP="00B7458B">
      <w:pPr>
        <w:rPr>
          <w:rFonts w:ascii="ＭＳ ゴシック" w:eastAsia="ＭＳ ゴシック" w:hAnsi="ＭＳ ゴシック"/>
          <w:sz w:val="28"/>
          <w:szCs w:val="28"/>
        </w:rPr>
      </w:pPr>
    </w:p>
    <w:p w14:paraId="07838FEB"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第２条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（支給事項の範囲）</w:t>
      </w:r>
    </w:p>
    <w:p w14:paraId="5D34D95A"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慶弔金および見舞金を支給する場合は以下の各号のとおりとする。</w:t>
      </w:r>
    </w:p>
    <w:p w14:paraId="4F832743"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①本人の結婚</w:t>
      </w:r>
    </w:p>
    <w:p w14:paraId="75861FCF"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②本人または配偶者の出産</w:t>
      </w:r>
    </w:p>
    <w:p w14:paraId="357F4CAC"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③本人の業務上の事故等による死亡</w:t>
      </w:r>
    </w:p>
    <w:p w14:paraId="6FAD41B7"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④本人の業務外の事由による死亡</w:t>
      </w:r>
    </w:p>
    <w:p w14:paraId="64BF0483"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⑤家族の死亡</w:t>
      </w:r>
    </w:p>
    <w:p w14:paraId="0F1CF953"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⑥本人の住居が被災したとき</w:t>
      </w:r>
    </w:p>
    <w:p w14:paraId="65958F8F"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⑦その他必要と認められたとき</w:t>
      </w:r>
    </w:p>
    <w:p w14:paraId="35B159CF" w14:textId="77777777" w:rsidR="00B7458B" w:rsidRPr="002E2143" w:rsidRDefault="00B7458B" w:rsidP="00B7458B">
      <w:pPr>
        <w:rPr>
          <w:rFonts w:ascii="ＭＳ ゴシック" w:eastAsia="ＭＳ ゴシック" w:hAnsi="ＭＳ ゴシック"/>
          <w:sz w:val="28"/>
          <w:szCs w:val="28"/>
        </w:rPr>
      </w:pPr>
    </w:p>
    <w:p w14:paraId="6FCF3383"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第３条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（届出義務）</w:t>
      </w:r>
    </w:p>
    <w:p w14:paraId="7AF81635"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社員またはその関係者がこの規程により慶弔金または見舞金を受けようとするときは、その事実を証明する書類を添付または掲示し、上司に届け出ることを要する。</w:t>
      </w:r>
    </w:p>
    <w:p w14:paraId="1A78E591" w14:textId="77777777" w:rsidR="00B7458B" w:rsidRPr="002E2143" w:rsidRDefault="00B7458B" w:rsidP="00B7458B">
      <w:pPr>
        <w:rPr>
          <w:rFonts w:ascii="ＭＳ ゴシック" w:eastAsia="ＭＳ ゴシック" w:hAnsi="ＭＳ ゴシック"/>
          <w:sz w:val="28"/>
          <w:szCs w:val="28"/>
        </w:rPr>
      </w:pPr>
    </w:p>
    <w:p w14:paraId="2B0BBE53"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第４条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（受給資格）</w:t>
      </w:r>
    </w:p>
    <w:p w14:paraId="7C913709"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この規程の適用は、満３ケ月以上在籍する正社員に限るものとし、嘱託、パートタイマーおよびアルバイトは該当しない。</w:t>
      </w:r>
    </w:p>
    <w:p w14:paraId="69F96002" w14:textId="77777777" w:rsidR="00B7458B" w:rsidRPr="002E2143" w:rsidRDefault="00B7458B" w:rsidP="00B7458B">
      <w:pPr>
        <w:rPr>
          <w:rFonts w:ascii="ＭＳ ゴシック" w:eastAsia="ＭＳ ゴシック" w:hAnsi="ＭＳ ゴシック"/>
          <w:sz w:val="28"/>
          <w:szCs w:val="28"/>
        </w:rPr>
      </w:pPr>
    </w:p>
    <w:p w14:paraId="1EE523CA"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第５条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（結婚祝金）</w:t>
      </w:r>
    </w:p>
    <w:p w14:paraId="579AC7E9"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社員が結婚したときは以下の各号により、結婚祝金を支給する。</w:t>
      </w:r>
    </w:p>
    <w:p w14:paraId="67F41314"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 xml:space="preserve">　①勤続１年未満の者</w:t>
      </w:r>
      <w:r w:rsidRPr="002E2143">
        <w:rPr>
          <w:rFonts w:ascii="ＭＳ ゴシック" w:eastAsia="ＭＳ ゴシック" w:hAnsi="ＭＳ ゴシック"/>
          <w:sz w:val="28"/>
          <w:szCs w:val="28"/>
        </w:rPr>
        <w:t xml:space="preserve">  10,000</w:t>
      </w:r>
      <w:r w:rsidRPr="002E2143">
        <w:rPr>
          <w:rFonts w:ascii="ＭＳ ゴシック" w:eastAsia="ＭＳ ゴシック" w:hAnsi="ＭＳ ゴシック" w:hint="eastAsia"/>
          <w:sz w:val="28"/>
          <w:szCs w:val="28"/>
        </w:rPr>
        <w:t>円</w:t>
      </w:r>
    </w:p>
    <w:p w14:paraId="198CD384"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lastRenderedPageBreak/>
        <w:t xml:space="preserve">　②勤続１年以上の者</w:t>
      </w:r>
      <w:r w:rsidRPr="002E2143">
        <w:rPr>
          <w:rFonts w:ascii="ＭＳ ゴシック" w:eastAsia="ＭＳ ゴシック" w:hAnsi="ＭＳ ゴシック"/>
          <w:sz w:val="28"/>
          <w:szCs w:val="28"/>
        </w:rPr>
        <w:t xml:space="preserve">  20,000</w:t>
      </w:r>
      <w:r w:rsidRPr="002E2143">
        <w:rPr>
          <w:rFonts w:ascii="ＭＳ ゴシック" w:eastAsia="ＭＳ ゴシック" w:hAnsi="ＭＳ ゴシック" w:hint="eastAsia"/>
          <w:sz w:val="28"/>
          <w:szCs w:val="28"/>
        </w:rPr>
        <w:t>円</w:t>
      </w:r>
    </w:p>
    <w:p w14:paraId="4A9B1BFC"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 xml:space="preserve">　③勤続３年以上の者</w:t>
      </w:r>
      <w:r w:rsidRPr="002E2143">
        <w:rPr>
          <w:rFonts w:ascii="ＭＳ ゴシック" w:eastAsia="ＭＳ ゴシック" w:hAnsi="ＭＳ ゴシック"/>
          <w:sz w:val="28"/>
          <w:szCs w:val="28"/>
        </w:rPr>
        <w:t xml:space="preserve">  30,000</w:t>
      </w:r>
      <w:r w:rsidRPr="002E2143">
        <w:rPr>
          <w:rFonts w:ascii="ＭＳ ゴシック" w:eastAsia="ＭＳ ゴシック" w:hAnsi="ＭＳ ゴシック" w:hint="eastAsia"/>
          <w:sz w:val="28"/>
          <w:szCs w:val="28"/>
        </w:rPr>
        <w:t>円</w:t>
      </w:r>
    </w:p>
    <w:p w14:paraId="3B8D72C1" w14:textId="77777777" w:rsidR="00B7458B" w:rsidRPr="002E2143" w:rsidRDefault="00B7458B" w:rsidP="00B7458B">
      <w:pPr>
        <w:ind w:leftChars="114" w:left="239"/>
        <w:rPr>
          <w:rFonts w:ascii="ＭＳ ゴシック" w:eastAsia="ＭＳ ゴシック" w:hAnsi="ＭＳ ゴシック"/>
          <w:sz w:val="28"/>
          <w:szCs w:val="28"/>
        </w:rPr>
      </w:pPr>
    </w:p>
    <w:p w14:paraId="3C7838A5" w14:textId="77777777" w:rsidR="00B7458B" w:rsidRPr="002E2143" w:rsidRDefault="00B7458B" w:rsidP="00B7458B">
      <w:pPr>
        <w:rPr>
          <w:rFonts w:ascii="ＭＳ ゴシック" w:eastAsia="ＭＳ ゴシック" w:hAnsi="ＭＳ ゴシック"/>
          <w:sz w:val="28"/>
          <w:szCs w:val="28"/>
        </w:rPr>
      </w:pPr>
    </w:p>
    <w:p w14:paraId="6B21E64F"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第６条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（出産祝金）</w:t>
      </w:r>
    </w:p>
    <w:p w14:paraId="0E8D52C6"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社員またはその配偶者が出産したときは、祝金として</w:t>
      </w:r>
      <w:r w:rsidRPr="002E2143">
        <w:rPr>
          <w:rFonts w:ascii="ＭＳ ゴシック" w:eastAsia="ＭＳ ゴシック" w:hAnsi="ＭＳ ゴシック"/>
          <w:sz w:val="28"/>
          <w:szCs w:val="28"/>
        </w:rPr>
        <w:t>10,000</w:t>
      </w:r>
      <w:r w:rsidRPr="002E2143">
        <w:rPr>
          <w:rFonts w:ascii="ＭＳ ゴシック" w:eastAsia="ＭＳ ゴシック" w:hAnsi="ＭＳ ゴシック" w:hint="eastAsia"/>
          <w:sz w:val="28"/>
          <w:szCs w:val="28"/>
        </w:rPr>
        <w:t>円を支給する。</w:t>
      </w:r>
    </w:p>
    <w:p w14:paraId="5EAD22F6" w14:textId="77777777" w:rsidR="00B7458B" w:rsidRPr="002E2143" w:rsidRDefault="00B7458B" w:rsidP="00B7458B">
      <w:pPr>
        <w:rPr>
          <w:rFonts w:ascii="ＭＳ ゴシック" w:eastAsia="ＭＳ ゴシック" w:hAnsi="ＭＳ ゴシック"/>
          <w:sz w:val="28"/>
          <w:szCs w:val="28"/>
        </w:rPr>
      </w:pPr>
    </w:p>
    <w:p w14:paraId="33231794"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第７条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（弔慰金）</w:t>
      </w:r>
      <w:r w:rsidRPr="002E2143">
        <w:rPr>
          <w:rFonts w:ascii="ＭＳ ゴシック" w:eastAsia="ＭＳ ゴシック" w:hAnsi="ＭＳ ゴシック"/>
          <w:sz w:val="28"/>
          <w:szCs w:val="28"/>
        </w:rPr>
        <w:t xml:space="preserve">   </w:t>
      </w:r>
    </w:p>
    <w:p w14:paraId="644C44EE"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１．社員が業務上の事故等により死亡した場合は、弔慰金として、基本給の３ケ月分を支給する。</w:t>
      </w:r>
    </w:p>
    <w:p w14:paraId="5CFD5931"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２．社員が業務に起因しない事由により死亡した場合は、弔慰金として、基本給の１ケ月分を支給する。</w:t>
      </w:r>
    </w:p>
    <w:p w14:paraId="7E539ADE" w14:textId="77777777" w:rsidR="00B7458B" w:rsidRPr="002E2143" w:rsidRDefault="00B7458B" w:rsidP="00B7458B">
      <w:pPr>
        <w:rPr>
          <w:rFonts w:ascii="ＭＳ ゴシック" w:eastAsia="ＭＳ ゴシック" w:hAnsi="ＭＳ ゴシック"/>
          <w:sz w:val="28"/>
          <w:szCs w:val="28"/>
        </w:rPr>
      </w:pPr>
    </w:p>
    <w:p w14:paraId="68693054" w14:textId="77777777" w:rsidR="00B7458B" w:rsidRPr="002E2143" w:rsidRDefault="00B7458B" w:rsidP="00B7458B">
      <w:pPr>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第８条</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（家族の死亡）</w:t>
      </w:r>
    </w:p>
    <w:p w14:paraId="2670061F"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社員の家族の死亡については、以下の各号の弔慰金を支給する。</w:t>
      </w:r>
    </w:p>
    <w:p w14:paraId="32A7938D"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 xml:space="preserve">　①配偶者の死亡の場合</w:t>
      </w:r>
    </w:p>
    <w:p w14:paraId="61D45C37"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 xml:space="preserve">　　　役職者　</w:t>
      </w:r>
      <w:r w:rsidRPr="002E2143">
        <w:rPr>
          <w:rFonts w:ascii="ＭＳ ゴシック" w:eastAsia="ＭＳ ゴシック" w:hAnsi="ＭＳ ゴシック"/>
          <w:sz w:val="28"/>
          <w:szCs w:val="28"/>
        </w:rPr>
        <w:t>40,000</w:t>
      </w:r>
      <w:r w:rsidRPr="002E2143">
        <w:rPr>
          <w:rFonts w:ascii="ＭＳ ゴシック" w:eastAsia="ＭＳ ゴシック" w:hAnsi="ＭＳ ゴシック" w:hint="eastAsia"/>
          <w:sz w:val="28"/>
          <w:szCs w:val="28"/>
        </w:rPr>
        <w:t xml:space="preserve">円、一般社員　</w:t>
      </w:r>
      <w:r w:rsidRPr="002E2143">
        <w:rPr>
          <w:rFonts w:ascii="ＭＳ ゴシック" w:eastAsia="ＭＳ ゴシック" w:hAnsi="ＭＳ ゴシック"/>
          <w:sz w:val="28"/>
          <w:szCs w:val="28"/>
        </w:rPr>
        <w:t>30,000</w:t>
      </w:r>
      <w:r w:rsidRPr="002E2143">
        <w:rPr>
          <w:rFonts w:ascii="ＭＳ ゴシック" w:eastAsia="ＭＳ ゴシック" w:hAnsi="ＭＳ ゴシック" w:hint="eastAsia"/>
          <w:sz w:val="28"/>
          <w:szCs w:val="28"/>
        </w:rPr>
        <w:t>円</w:t>
      </w:r>
    </w:p>
    <w:p w14:paraId="2AE29B93"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 xml:space="preserve">　②子、父母、同居の義父母</w:t>
      </w:r>
      <w:r w:rsidRPr="002E2143">
        <w:rPr>
          <w:rFonts w:ascii="ＭＳ ゴシック" w:eastAsia="ＭＳ ゴシック" w:hAnsi="ＭＳ ゴシック"/>
          <w:sz w:val="28"/>
          <w:szCs w:val="28"/>
        </w:rPr>
        <w:t xml:space="preserve">  </w:t>
      </w:r>
      <w:r w:rsidRPr="002E2143">
        <w:rPr>
          <w:rFonts w:ascii="ＭＳ ゴシック" w:eastAsia="ＭＳ ゴシック" w:hAnsi="ＭＳ ゴシック" w:hint="eastAsia"/>
          <w:sz w:val="28"/>
          <w:szCs w:val="28"/>
        </w:rPr>
        <w:t>の死亡の場合</w:t>
      </w:r>
    </w:p>
    <w:p w14:paraId="527717F7" w14:textId="77777777" w:rsidR="00B7458B" w:rsidRPr="002E2143" w:rsidRDefault="00B7458B" w:rsidP="00B7458B">
      <w:pPr>
        <w:ind w:leftChars="114" w:left="239"/>
        <w:rPr>
          <w:rFonts w:ascii="ＭＳ ゴシック" w:eastAsia="ＭＳ ゴシック" w:hAnsi="ＭＳ ゴシック"/>
          <w:sz w:val="28"/>
          <w:szCs w:val="28"/>
        </w:rPr>
      </w:pPr>
      <w:r w:rsidRPr="002E2143">
        <w:rPr>
          <w:rFonts w:ascii="ＭＳ ゴシック" w:eastAsia="ＭＳ ゴシック" w:hAnsi="ＭＳ ゴシック" w:hint="eastAsia"/>
          <w:sz w:val="28"/>
          <w:szCs w:val="28"/>
        </w:rPr>
        <w:t xml:space="preserve">　　　役職者　</w:t>
      </w:r>
      <w:r w:rsidRPr="002E2143">
        <w:rPr>
          <w:rFonts w:ascii="ＭＳ ゴシック" w:eastAsia="ＭＳ ゴシック" w:hAnsi="ＭＳ ゴシック"/>
          <w:sz w:val="28"/>
          <w:szCs w:val="28"/>
        </w:rPr>
        <w:t>30,000</w:t>
      </w:r>
      <w:r w:rsidRPr="002E2143">
        <w:rPr>
          <w:rFonts w:ascii="ＭＳ ゴシック" w:eastAsia="ＭＳ ゴシック" w:hAnsi="ＭＳ ゴシック" w:hint="eastAsia"/>
          <w:sz w:val="28"/>
          <w:szCs w:val="28"/>
        </w:rPr>
        <w:t xml:space="preserve">円、一般社員　</w:t>
      </w:r>
      <w:r w:rsidRPr="002E2143">
        <w:rPr>
          <w:rFonts w:ascii="ＭＳ ゴシック" w:eastAsia="ＭＳ ゴシック" w:hAnsi="ＭＳ ゴシック"/>
          <w:sz w:val="28"/>
          <w:szCs w:val="28"/>
        </w:rPr>
        <w:t>20,000</w:t>
      </w:r>
      <w:r w:rsidRPr="002E2143">
        <w:rPr>
          <w:rFonts w:ascii="ＭＳ ゴシック" w:eastAsia="ＭＳ ゴシック" w:hAnsi="ＭＳ ゴシック" w:hint="eastAsia"/>
          <w:sz w:val="28"/>
          <w:szCs w:val="28"/>
        </w:rPr>
        <w:t>円</w:t>
      </w:r>
    </w:p>
    <w:p w14:paraId="3DDF3619" w14:textId="77777777" w:rsidR="00B7458B" w:rsidRPr="002E2143" w:rsidRDefault="00B7458B" w:rsidP="00B7458B">
      <w:pPr>
        <w:ind w:leftChars="114" w:left="239"/>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 xml:space="preserve">　③血族の兄弟姉妹、同居の祖父母の死亡の場合　</w:t>
      </w:r>
      <w:r w:rsidRPr="002E2143">
        <w:rPr>
          <w:rFonts w:ascii="ＭＳ ゴシック" w:eastAsia="ＭＳ ゴシック" w:hAnsi="ＭＳ ゴシック"/>
          <w:noProof/>
          <w:sz w:val="28"/>
          <w:szCs w:val="28"/>
        </w:rPr>
        <w:t>10,000</w:t>
      </w:r>
      <w:r w:rsidRPr="002E2143">
        <w:rPr>
          <w:rFonts w:ascii="ＭＳ ゴシック" w:eastAsia="ＭＳ ゴシック" w:hAnsi="ＭＳ ゴシック" w:hint="eastAsia"/>
          <w:noProof/>
          <w:sz w:val="28"/>
          <w:szCs w:val="28"/>
        </w:rPr>
        <w:t>円</w:t>
      </w:r>
    </w:p>
    <w:p w14:paraId="372B2EFB" w14:textId="77777777" w:rsidR="00B7458B" w:rsidRPr="002E2143" w:rsidRDefault="00B7458B" w:rsidP="00B7458B">
      <w:pPr>
        <w:rPr>
          <w:rFonts w:ascii="ＭＳ ゴシック" w:eastAsia="ＭＳ ゴシック" w:hAnsi="ＭＳ ゴシック"/>
          <w:noProof/>
          <w:sz w:val="28"/>
          <w:szCs w:val="28"/>
        </w:rPr>
      </w:pPr>
    </w:p>
    <w:p w14:paraId="0EB61B1E" w14:textId="77777777" w:rsidR="00B7458B" w:rsidRPr="002E2143" w:rsidRDefault="00B7458B" w:rsidP="00B7458B">
      <w:pP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第９条</w:t>
      </w:r>
      <w:r w:rsidRPr="002E2143">
        <w:rPr>
          <w:rFonts w:ascii="ＭＳ ゴシック" w:eastAsia="ＭＳ ゴシック" w:hAnsi="ＭＳ ゴシック"/>
          <w:noProof/>
          <w:sz w:val="28"/>
          <w:szCs w:val="28"/>
        </w:rPr>
        <w:t xml:space="preserve">  </w:t>
      </w:r>
      <w:r w:rsidRPr="002E2143">
        <w:rPr>
          <w:rFonts w:ascii="ＭＳ ゴシック" w:eastAsia="ＭＳ ゴシック" w:hAnsi="ＭＳ ゴシック" w:hint="eastAsia"/>
          <w:noProof/>
          <w:sz w:val="28"/>
          <w:szCs w:val="28"/>
        </w:rPr>
        <w:t>（供花等）</w:t>
      </w:r>
    </w:p>
    <w:p w14:paraId="7B3B0FC2" w14:textId="77777777" w:rsidR="00B7458B" w:rsidRPr="002E2143" w:rsidRDefault="00B7458B" w:rsidP="00B7458B">
      <w:pPr>
        <w:ind w:leftChars="114" w:left="239"/>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配偶者、子、父母、同居の義父母が死亡したときは、供花一対および籠盛を供える。</w:t>
      </w:r>
    </w:p>
    <w:p w14:paraId="23D878B8" w14:textId="77777777" w:rsidR="00B7458B" w:rsidRDefault="00B7458B" w:rsidP="00B7458B">
      <w:pPr>
        <w:rPr>
          <w:rFonts w:ascii="ＭＳ ゴシック" w:eastAsia="ＭＳ ゴシック" w:hAnsi="ＭＳ ゴシック" w:hint="eastAsia"/>
          <w:noProof/>
          <w:sz w:val="28"/>
          <w:szCs w:val="28"/>
        </w:rPr>
      </w:pPr>
    </w:p>
    <w:p w14:paraId="429BEC68" w14:textId="77777777" w:rsidR="00B7458B" w:rsidRDefault="00B7458B" w:rsidP="00B7458B">
      <w:pPr>
        <w:rPr>
          <w:rFonts w:ascii="ＭＳ ゴシック" w:eastAsia="ＭＳ ゴシック" w:hAnsi="ＭＳ ゴシック" w:hint="eastAsia"/>
          <w:noProof/>
          <w:sz w:val="28"/>
          <w:szCs w:val="28"/>
        </w:rPr>
      </w:pPr>
    </w:p>
    <w:p w14:paraId="72C92925" w14:textId="77777777" w:rsidR="00B7458B" w:rsidRDefault="00B7458B" w:rsidP="00B7458B">
      <w:pPr>
        <w:rPr>
          <w:rFonts w:ascii="ＭＳ ゴシック" w:eastAsia="ＭＳ ゴシック" w:hAnsi="ＭＳ ゴシック" w:hint="eastAsia"/>
          <w:noProof/>
          <w:sz w:val="28"/>
          <w:szCs w:val="28"/>
        </w:rPr>
      </w:pPr>
    </w:p>
    <w:p w14:paraId="2A3C68B4" w14:textId="77777777" w:rsidR="00B7458B" w:rsidRDefault="00B7458B" w:rsidP="00B7458B">
      <w:pPr>
        <w:rPr>
          <w:rFonts w:ascii="ＭＳ ゴシック" w:eastAsia="ＭＳ ゴシック" w:hAnsi="ＭＳ ゴシック" w:hint="eastAsia"/>
          <w:noProof/>
          <w:sz w:val="28"/>
          <w:szCs w:val="28"/>
        </w:rPr>
      </w:pPr>
    </w:p>
    <w:p w14:paraId="6A898965" w14:textId="77777777" w:rsidR="00B7458B" w:rsidRDefault="00B7458B" w:rsidP="00B7458B">
      <w:pPr>
        <w:rPr>
          <w:rFonts w:ascii="ＭＳ ゴシック" w:eastAsia="ＭＳ ゴシック" w:hAnsi="ＭＳ ゴシック" w:hint="eastAsia"/>
          <w:noProof/>
          <w:sz w:val="28"/>
          <w:szCs w:val="28"/>
        </w:rPr>
      </w:pPr>
    </w:p>
    <w:p w14:paraId="3968D6E3" w14:textId="77777777" w:rsidR="00B7458B" w:rsidRPr="002E2143" w:rsidRDefault="00B7458B" w:rsidP="00B7458B">
      <w:pPr>
        <w:rPr>
          <w:rFonts w:ascii="ＭＳ ゴシック" w:eastAsia="ＭＳ ゴシック" w:hAnsi="ＭＳ ゴシック"/>
          <w:noProof/>
          <w:sz w:val="28"/>
          <w:szCs w:val="28"/>
        </w:rPr>
      </w:pPr>
    </w:p>
    <w:p w14:paraId="06088B39" w14:textId="77777777" w:rsidR="00B7458B" w:rsidRPr="002E2143" w:rsidRDefault="00B7458B" w:rsidP="00B7458B">
      <w:pP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lastRenderedPageBreak/>
        <w:t>第１０条</w:t>
      </w:r>
      <w:r w:rsidRPr="002E2143">
        <w:rPr>
          <w:rFonts w:ascii="ＭＳ ゴシック" w:eastAsia="ＭＳ ゴシック" w:hAnsi="ＭＳ ゴシック"/>
          <w:noProof/>
          <w:sz w:val="28"/>
          <w:szCs w:val="28"/>
        </w:rPr>
        <w:t xml:space="preserve">  </w:t>
      </w:r>
      <w:r w:rsidRPr="002E2143">
        <w:rPr>
          <w:rFonts w:ascii="ＭＳ ゴシック" w:eastAsia="ＭＳ ゴシック" w:hAnsi="ＭＳ ゴシック" w:hint="eastAsia"/>
          <w:noProof/>
          <w:sz w:val="28"/>
          <w:szCs w:val="28"/>
        </w:rPr>
        <w:t>（被災見舞金）</w:t>
      </w:r>
    </w:p>
    <w:p w14:paraId="10D1CB7F" w14:textId="77777777" w:rsidR="00B7458B" w:rsidRPr="002E2143" w:rsidRDefault="00B7458B" w:rsidP="00B7458B">
      <w:pPr>
        <w:spacing w:afterLines="50" w:after="120"/>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 xml:space="preserve">　社員の住居が被災した場合、次の区分により見舞金を支給する。</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2"/>
        <w:gridCol w:w="1417"/>
        <w:gridCol w:w="1560"/>
        <w:gridCol w:w="1842"/>
        <w:gridCol w:w="1985"/>
      </w:tblGrid>
      <w:tr w:rsidR="00B7458B" w:rsidRPr="002E2143" w14:paraId="1D38DA5F" w14:textId="77777777" w:rsidTr="00B7458B">
        <w:tblPrEx>
          <w:tblCellMar>
            <w:top w:w="0" w:type="dxa"/>
            <w:bottom w:w="0" w:type="dxa"/>
          </w:tblCellMar>
        </w:tblPrEx>
        <w:trPr>
          <w:cantSplit/>
        </w:trPr>
        <w:tc>
          <w:tcPr>
            <w:tcW w:w="3969" w:type="dxa"/>
            <w:gridSpan w:val="2"/>
            <w:shd w:val="clear" w:color="auto" w:fill="FFFFFF"/>
            <w:vAlign w:val="center"/>
          </w:tcPr>
          <w:p w14:paraId="5B788D0B"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区分</w:t>
            </w:r>
          </w:p>
        </w:tc>
        <w:tc>
          <w:tcPr>
            <w:tcW w:w="1560" w:type="dxa"/>
            <w:shd w:val="clear" w:color="auto" w:fill="FFFFFF"/>
            <w:vAlign w:val="center"/>
          </w:tcPr>
          <w:p w14:paraId="3AC7CAE5"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全焼、全壊</w:t>
            </w:r>
          </w:p>
          <w:p w14:paraId="1DBF7C40"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全流失</w:t>
            </w:r>
          </w:p>
        </w:tc>
        <w:tc>
          <w:tcPr>
            <w:tcW w:w="1842" w:type="dxa"/>
            <w:shd w:val="clear" w:color="auto" w:fill="FFFFFF"/>
            <w:vAlign w:val="center"/>
          </w:tcPr>
          <w:p w14:paraId="560E5A8C"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半焼、半壊</w:t>
            </w:r>
          </w:p>
          <w:p w14:paraId="7FB488A5"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半流失</w:t>
            </w:r>
          </w:p>
        </w:tc>
        <w:tc>
          <w:tcPr>
            <w:tcW w:w="1985" w:type="dxa"/>
            <w:shd w:val="clear" w:color="auto" w:fill="FFFFFF"/>
            <w:vAlign w:val="center"/>
          </w:tcPr>
          <w:p w14:paraId="4BEB0F56"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床上浸水等</w:t>
            </w:r>
          </w:p>
          <w:p w14:paraId="13B83794"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状況に応じて</w:t>
            </w:r>
          </w:p>
        </w:tc>
      </w:tr>
      <w:tr w:rsidR="00B7458B" w:rsidRPr="002E2143" w14:paraId="60965132" w14:textId="77777777" w:rsidTr="00B7458B">
        <w:tblPrEx>
          <w:tblCellMar>
            <w:top w:w="0" w:type="dxa"/>
            <w:bottom w:w="0" w:type="dxa"/>
          </w:tblCellMar>
        </w:tblPrEx>
        <w:trPr>
          <w:cantSplit/>
        </w:trPr>
        <w:tc>
          <w:tcPr>
            <w:tcW w:w="2552" w:type="dxa"/>
            <w:vMerge w:val="restart"/>
            <w:shd w:val="clear" w:color="auto" w:fill="FFFFFF"/>
            <w:vAlign w:val="center"/>
          </w:tcPr>
          <w:p w14:paraId="291E2B6E"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世帯主で扶養家族</w:t>
            </w:r>
          </w:p>
          <w:p w14:paraId="0574E84A"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のある者</w:t>
            </w:r>
          </w:p>
        </w:tc>
        <w:tc>
          <w:tcPr>
            <w:tcW w:w="1417" w:type="dxa"/>
            <w:shd w:val="clear" w:color="auto" w:fill="FFFFFF"/>
            <w:vAlign w:val="center"/>
          </w:tcPr>
          <w:p w14:paraId="710023BD"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自己所有</w:t>
            </w:r>
          </w:p>
        </w:tc>
        <w:tc>
          <w:tcPr>
            <w:tcW w:w="1560" w:type="dxa"/>
            <w:vAlign w:val="center"/>
          </w:tcPr>
          <w:p w14:paraId="2D680717"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50,000</w:t>
            </w:r>
            <w:r w:rsidRPr="002E2143">
              <w:rPr>
                <w:rFonts w:ascii="ＭＳ ゴシック" w:eastAsia="ＭＳ ゴシック" w:hAnsi="ＭＳ ゴシック" w:hint="eastAsia"/>
                <w:noProof/>
                <w:sz w:val="28"/>
                <w:szCs w:val="28"/>
              </w:rPr>
              <w:t>円</w:t>
            </w:r>
          </w:p>
        </w:tc>
        <w:tc>
          <w:tcPr>
            <w:tcW w:w="1842" w:type="dxa"/>
            <w:vAlign w:val="center"/>
          </w:tcPr>
          <w:p w14:paraId="0AE4D9E5"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30,000</w:t>
            </w:r>
            <w:r w:rsidRPr="002E2143">
              <w:rPr>
                <w:rFonts w:ascii="ＭＳ ゴシック" w:eastAsia="ＭＳ ゴシック" w:hAnsi="ＭＳ ゴシック" w:hint="eastAsia"/>
                <w:noProof/>
                <w:sz w:val="28"/>
                <w:szCs w:val="28"/>
              </w:rPr>
              <w:t>円</w:t>
            </w:r>
          </w:p>
        </w:tc>
        <w:tc>
          <w:tcPr>
            <w:tcW w:w="1985" w:type="dxa"/>
            <w:vAlign w:val="center"/>
          </w:tcPr>
          <w:p w14:paraId="0887E62F"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20,000</w:t>
            </w:r>
            <w:r w:rsidRPr="002E2143">
              <w:rPr>
                <w:rFonts w:ascii="ＭＳ ゴシック" w:eastAsia="ＭＳ ゴシック" w:hAnsi="ＭＳ ゴシック" w:hint="eastAsia"/>
                <w:noProof/>
                <w:sz w:val="28"/>
                <w:szCs w:val="28"/>
              </w:rPr>
              <w:t>円</w:t>
            </w:r>
          </w:p>
        </w:tc>
      </w:tr>
      <w:tr w:rsidR="00B7458B" w:rsidRPr="002E2143" w14:paraId="676B9806" w14:textId="77777777" w:rsidTr="00B7458B">
        <w:tblPrEx>
          <w:tblCellMar>
            <w:top w:w="0" w:type="dxa"/>
            <w:bottom w:w="0" w:type="dxa"/>
          </w:tblCellMar>
        </w:tblPrEx>
        <w:trPr>
          <w:cantSplit/>
        </w:trPr>
        <w:tc>
          <w:tcPr>
            <w:tcW w:w="2552" w:type="dxa"/>
            <w:vMerge/>
            <w:shd w:val="clear" w:color="auto" w:fill="FFFFFF"/>
            <w:vAlign w:val="center"/>
          </w:tcPr>
          <w:p w14:paraId="01B5C6E1" w14:textId="77777777" w:rsidR="00B7458B" w:rsidRPr="002E2143" w:rsidRDefault="00B7458B" w:rsidP="00B7458B">
            <w:pPr>
              <w:jc w:val="center"/>
              <w:rPr>
                <w:rFonts w:ascii="ＭＳ ゴシック" w:eastAsia="ＭＳ ゴシック" w:hAnsi="ＭＳ ゴシック"/>
                <w:noProof/>
                <w:sz w:val="28"/>
                <w:szCs w:val="28"/>
              </w:rPr>
            </w:pPr>
          </w:p>
        </w:tc>
        <w:tc>
          <w:tcPr>
            <w:tcW w:w="1417" w:type="dxa"/>
            <w:shd w:val="clear" w:color="auto" w:fill="FFFFFF"/>
            <w:vAlign w:val="center"/>
          </w:tcPr>
          <w:p w14:paraId="359B65CE"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借家等</w:t>
            </w:r>
          </w:p>
        </w:tc>
        <w:tc>
          <w:tcPr>
            <w:tcW w:w="1560" w:type="dxa"/>
            <w:vAlign w:val="center"/>
          </w:tcPr>
          <w:p w14:paraId="259D4EEE"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20,000</w:t>
            </w:r>
            <w:r w:rsidRPr="002E2143">
              <w:rPr>
                <w:rFonts w:ascii="ＭＳ ゴシック" w:eastAsia="ＭＳ ゴシック" w:hAnsi="ＭＳ ゴシック" w:hint="eastAsia"/>
                <w:noProof/>
                <w:sz w:val="28"/>
                <w:szCs w:val="28"/>
              </w:rPr>
              <w:t>円</w:t>
            </w:r>
          </w:p>
        </w:tc>
        <w:tc>
          <w:tcPr>
            <w:tcW w:w="1842" w:type="dxa"/>
            <w:vAlign w:val="center"/>
          </w:tcPr>
          <w:p w14:paraId="1EE9C8B2"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10,000</w:t>
            </w:r>
            <w:r w:rsidRPr="002E2143">
              <w:rPr>
                <w:rFonts w:ascii="ＭＳ ゴシック" w:eastAsia="ＭＳ ゴシック" w:hAnsi="ＭＳ ゴシック" w:hint="eastAsia"/>
                <w:noProof/>
                <w:sz w:val="28"/>
                <w:szCs w:val="28"/>
              </w:rPr>
              <w:t>円</w:t>
            </w:r>
          </w:p>
        </w:tc>
        <w:tc>
          <w:tcPr>
            <w:tcW w:w="1985" w:type="dxa"/>
            <w:vAlign w:val="center"/>
          </w:tcPr>
          <w:p w14:paraId="09C50C0A"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5,000</w:t>
            </w:r>
            <w:r w:rsidRPr="002E2143">
              <w:rPr>
                <w:rFonts w:ascii="ＭＳ ゴシック" w:eastAsia="ＭＳ ゴシック" w:hAnsi="ＭＳ ゴシック" w:hint="eastAsia"/>
                <w:noProof/>
                <w:sz w:val="28"/>
                <w:szCs w:val="28"/>
              </w:rPr>
              <w:t>円</w:t>
            </w:r>
          </w:p>
        </w:tc>
      </w:tr>
      <w:tr w:rsidR="00B7458B" w:rsidRPr="002E2143" w14:paraId="09CC1470" w14:textId="77777777" w:rsidTr="00B7458B">
        <w:tblPrEx>
          <w:tblCellMar>
            <w:top w:w="0" w:type="dxa"/>
            <w:bottom w:w="0" w:type="dxa"/>
          </w:tblCellMar>
        </w:tblPrEx>
        <w:trPr>
          <w:cantSplit/>
        </w:trPr>
        <w:tc>
          <w:tcPr>
            <w:tcW w:w="2552" w:type="dxa"/>
            <w:vMerge/>
            <w:shd w:val="clear" w:color="auto" w:fill="FFFFFF"/>
            <w:vAlign w:val="center"/>
          </w:tcPr>
          <w:p w14:paraId="25B40775" w14:textId="77777777" w:rsidR="00B7458B" w:rsidRPr="002E2143" w:rsidRDefault="00B7458B" w:rsidP="00B7458B">
            <w:pPr>
              <w:jc w:val="center"/>
              <w:rPr>
                <w:rFonts w:ascii="ＭＳ ゴシック" w:eastAsia="ＭＳ ゴシック" w:hAnsi="ＭＳ ゴシック"/>
                <w:noProof/>
                <w:sz w:val="28"/>
                <w:szCs w:val="28"/>
              </w:rPr>
            </w:pPr>
          </w:p>
        </w:tc>
        <w:tc>
          <w:tcPr>
            <w:tcW w:w="1417" w:type="dxa"/>
            <w:shd w:val="clear" w:color="auto" w:fill="FFFFFF"/>
            <w:vAlign w:val="center"/>
          </w:tcPr>
          <w:p w14:paraId="068ECEDA"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間借等</w:t>
            </w:r>
          </w:p>
        </w:tc>
        <w:tc>
          <w:tcPr>
            <w:tcW w:w="1560" w:type="dxa"/>
            <w:vAlign w:val="center"/>
          </w:tcPr>
          <w:p w14:paraId="2FA22F47"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10,000</w:t>
            </w:r>
            <w:r w:rsidRPr="002E2143">
              <w:rPr>
                <w:rFonts w:ascii="ＭＳ ゴシック" w:eastAsia="ＭＳ ゴシック" w:hAnsi="ＭＳ ゴシック" w:hint="eastAsia"/>
                <w:noProof/>
                <w:sz w:val="28"/>
                <w:szCs w:val="28"/>
              </w:rPr>
              <w:t>円</w:t>
            </w:r>
          </w:p>
        </w:tc>
        <w:tc>
          <w:tcPr>
            <w:tcW w:w="1842" w:type="dxa"/>
            <w:vAlign w:val="center"/>
          </w:tcPr>
          <w:p w14:paraId="7BFC8577"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4,000</w:t>
            </w:r>
            <w:r w:rsidRPr="002E2143">
              <w:rPr>
                <w:rFonts w:ascii="ＭＳ ゴシック" w:eastAsia="ＭＳ ゴシック" w:hAnsi="ＭＳ ゴシック" w:hint="eastAsia"/>
                <w:noProof/>
                <w:sz w:val="28"/>
                <w:szCs w:val="28"/>
              </w:rPr>
              <w:t>円</w:t>
            </w:r>
          </w:p>
        </w:tc>
        <w:tc>
          <w:tcPr>
            <w:tcW w:w="1985" w:type="dxa"/>
            <w:vAlign w:val="center"/>
          </w:tcPr>
          <w:p w14:paraId="21991BCC"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2,000</w:t>
            </w:r>
            <w:r w:rsidRPr="002E2143">
              <w:rPr>
                <w:rFonts w:ascii="ＭＳ ゴシック" w:eastAsia="ＭＳ ゴシック" w:hAnsi="ＭＳ ゴシック" w:hint="eastAsia"/>
                <w:noProof/>
                <w:sz w:val="28"/>
                <w:szCs w:val="28"/>
              </w:rPr>
              <w:t>円</w:t>
            </w:r>
          </w:p>
        </w:tc>
      </w:tr>
      <w:tr w:rsidR="00B7458B" w:rsidRPr="002E2143" w14:paraId="40167904" w14:textId="77777777" w:rsidTr="00B7458B">
        <w:tblPrEx>
          <w:tblCellMar>
            <w:top w:w="0" w:type="dxa"/>
            <w:bottom w:w="0" w:type="dxa"/>
          </w:tblCellMar>
        </w:tblPrEx>
        <w:trPr>
          <w:cantSplit/>
        </w:trPr>
        <w:tc>
          <w:tcPr>
            <w:tcW w:w="2552" w:type="dxa"/>
            <w:vMerge w:val="restart"/>
            <w:shd w:val="clear" w:color="auto" w:fill="FFFFFF"/>
            <w:vAlign w:val="center"/>
          </w:tcPr>
          <w:p w14:paraId="7538D06B"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世帯主でない者</w:t>
            </w:r>
          </w:p>
          <w:p w14:paraId="1FA0A0DE" w14:textId="77777777" w:rsidR="00B7458B" w:rsidRPr="002E2143" w:rsidRDefault="00B7458B" w:rsidP="00B7458B">
            <w:pPr>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および独身者</w:t>
            </w:r>
          </w:p>
        </w:tc>
        <w:tc>
          <w:tcPr>
            <w:tcW w:w="1417" w:type="dxa"/>
            <w:shd w:val="clear" w:color="auto" w:fill="FFFFFF"/>
            <w:vAlign w:val="center"/>
          </w:tcPr>
          <w:p w14:paraId="70483232"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自己所有</w:t>
            </w:r>
          </w:p>
        </w:tc>
        <w:tc>
          <w:tcPr>
            <w:tcW w:w="1560" w:type="dxa"/>
            <w:vAlign w:val="center"/>
          </w:tcPr>
          <w:p w14:paraId="1CBAA84B"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20,000</w:t>
            </w:r>
            <w:r w:rsidRPr="002E2143">
              <w:rPr>
                <w:rFonts w:ascii="ＭＳ ゴシック" w:eastAsia="ＭＳ ゴシック" w:hAnsi="ＭＳ ゴシック" w:hint="eastAsia"/>
                <w:noProof/>
                <w:sz w:val="28"/>
                <w:szCs w:val="28"/>
              </w:rPr>
              <w:t>円</w:t>
            </w:r>
          </w:p>
        </w:tc>
        <w:tc>
          <w:tcPr>
            <w:tcW w:w="1842" w:type="dxa"/>
            <w:vAlign w:val="center"/>
          </w:tcPr>
          <w:p w14:paraId="3FD7101A"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10,000</w:t>
            </w:r>
            <w:r w:rsidRPr="002E2143">
              <w:rPr>
                <w:rFonts w:ascii="ＭＳ ゴシック" w:eastAsia="ＭＳ ゴシック" w:hAnsi="ＭＳ ゴシック" w:hint="eastAsia"/>
                <w:noProof/>
                <w:sz w:val="28"/>
                <w:szCs w:val="28"/>
              </w:rPr>
              <w:t>円</w:t>
            </w:r>
          </w:p>
        </w:tc>
        <w:tc>
          <w:tcPr>
            <w:tcW w:w="1985" w:type="dxa"/>
            <w:vAlign w:val="center"/>
          </w:tcPr>
          <w:p w14:paraId="38917A88"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5,000</w:t>
            </w:r>
            <w:r w:rsidRPr="002E2143">
              <w:rPr>
                <w:rFonts w:ascii="ＭＳ ゴシック" w:eastAsia="ＭＳ ゴシック" w:hAnsi="ＭＳ ゴシック" w:hint="eastAsia"/>
                <w:noProof/>
                <w:sz w:val="28"/>
                <w:szCs w:val="28"/>
              </w:rPr>
              <w:t>円</w:t>
            </w:r>
          </w:p>
        </w:tc>
      </w:tr>
      <w:tr w:rsidR="00B7458B" w:rsidRPr="002E2143" w14:paraId="06A259B3" w14:textId="77777777" w:rsidTr="00B7458B">
        <w:tblPrEx>
          <w:tblCellMar>
            <w:top w:w="0" w:type="dxa"/>
            <w:bottom w:w="0" w:type="dxa"/>
          </w:tblCellMar>
        </w:tblPrEx>
        <w:trPr>
          <w:cantSplit/>
        </w:trPr>
        <w:tc>
          <w:tcPr>
            <w:tcW w:w="2552" w:type="dxa"/>
            <w:vMerge/>
            <w:shd w:val="clear" w:color="auto" w:fill="FFFFFF"/>
          </w:tcPr>
          <w:p w14:paraId="392D5E7A" w14:textId="77777777" w:rsidR="00B7458B" w:rsidRPr="002E2143" w:rsidRDefault="00B7458B" w:rsidP="00B7458B">
            <w:pPr>
              <w:rPr>
                <w:rFonts w:ascii="ＭＳ ゴシック" w:eastAsia="ＭＳ ゴシック" w:hAnsi="ＭＳ ゴシック"/>
                <w:noProof/>
                <w:sz w:val="28"/>
                <w:szCs w:val="28"/>
              </w:rPr>
            </w:pPr>
          </w:p>
        </w:tc>
        <w:tc>
          <w:tcPr>
            <w:tcW w:w="1417" w:type="dxa"/>
            <w:shd w:val="clear" w:color="auto" w:fill="FFFFFF"/>
            <w:vAlign w:val="center"/>
          </w:tcPr>
          <w:p w14:paraId="1C8E47DD"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借家等</w:t>
            </w:r>
          </w:p>
        </w:tc>
        <w:tc>
          <w:tcPr>
            <w:tcW w:w="1560" w:type="dxa"/>
            <w:vAlign w:val="center"/>
          </w:tcPr>
          <w:p w14:paraId="19679F16"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10,000</w:t>
            </w:r>
            <w:r w:rsidRPr="002E2143">
              <w:rPr>
                <w:rFonts w:ascii="ＭＳ ゴシック" w:eastAsia="ＭＳ ゴシック" w:hAnsi="ＭＳ ゴシック" w:hint="eastAsia"/>
                <w:noProof/>
                <w:sz w:val="28"/>
                <w:szCs w:val="28"/>
              </w:rPr>
              <w:t>円</w:t>
            </w:r>
          </w:p>
        </w:tc>
        <w:tc>
          <w:tcPr>
            <w:tcW w:w="1842" w:type="dxa"/>
            <w:vAlign w:val="center"/>
          </w:tcPr>
          <w:p w14:paraId="374ED281"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6,000</w:t>
            </w:r>
            <w:r w:rsidRPr="002E2143">
              <w:rPr>
                <w:rFonts w:ascii="ＭＳ ゴシック" w:eastAsia="ＭＳ ゴシック" w:hAnsi="ＭＳ ゴシック" w:hint="eastAsia"/>
                <w:noProof/>
                <w:sz w:val="28"/>
                <w:szCs w:val="28"/>
              </w:rPr>
              <w:t>円</w:t>
            </w:r>
          </w:p>
        </w:tc>
        <w:tc>
          <w:tcPr>
            <w:tcW w:w="1985" w:type="dxa"/>
            <w:vAlign w:val="center"/>
          </w:tcPr>
          <w:p w14:paraId="65EE6B96"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3,000</w:t>
            </w:r>
            <w:r w:rsidRPr="002E2143">
              <w:rPr>
                <w:rFonts w:ascii="ＭＳ ゴシック" w:eastAsia="ＭＳ ゴシック" w:hAnsi="ＭＳ ゴシック" w:hint="eastAsia"/>
                <w:noProof/>
                <w:sz w:val="28"/>
                <w:szCs w:val="28"/>
              </w:rPr>
              <w:t>円</w:t>
            </w:r>
          </w:p>
        </w:tc>
      </w:tr>
      <w:tr w:rsidR="00B7458B" w:rsidRPr="002E2143" w14:paraId="2C086AA1" w14:textId="77777777" w:rsidTr="00B7458B">
        <w:tblPrEx>
          <w:tblCellMar>
            <w:top w:w="0" w:type="dxa"/>
            <w:bottom w:w="0" w:type="dxa"/>
          </w:tblCellMar>
        </w:tblPrEx>
        <w:trPr>
          <w:cantSplit/>
        </w:trPr>
        <w:tc>
          <w:tcPr>
            <w:tcW w:w="2552" w:type="dxa"/>
            <w:vMerge/>
            <w:shd w:val="clear" w:color="auto" w:fill="FFFFFF"/>
          </w:tcPr>
          <w:p w14:paraId="1D57D357" w14:textId="77777777" w:rsidR="00B7458B" w:rsidRPr="002E2143" w:rsidRDefault="00B7458B" w:rsidP="00B7458B">
            <w:pPr>
              <w:rPr>
                <w:rFonts w:ascii="ＭＳ ゴシック" w:eastAsia="ＭＳ ゴシック" w:hAnsi="ＭＳ ゴシック"/>
                <w:noProof/>
                <w:sz w:val="28"/>
                <w:szCs w:val="28"/>
              </w:rPr>
            </w:pPr>
          </w:p>
        </w:tc>
        <w:tc>
          <w:tcPr>
            <w:tcW w:w="1417" w:type="dxa"/>
            <w:shd w:val="clear" w:color="auto" w:fill="FFFFFF"/>
            <w:vAlign w:val="center"/>
          </w:tcPr>
          <w:p w14:paraId="4D5363A2" w14:textId="77777777" w:rsidR="00B7458B" w:rsidRPr="002E2143" w:rsidRDefault="00B7458B" w:rsidP="00B7458B">
            <w:pPr>
              <w:ind w:right="-57"/>
              <w:jc w:val="cente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間借等</w:t>
            </w:r>
          </w:p>
        </w:tc>
        <w:tc>
          <w:tcPr>
            <w:tcW w:w="1560" w:type="dxa"/>
            <w:vAlign w:val="center"/>
          </w:tcPr>
          <w:p w14:paraId="13220C14"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5,000</w:t>
            </w:r>
            <w:r w:rsidRPr="002E2143">
              <w:rPr>
                <w:rFonts w:ascii="ＭＳ ゴシック" w:eastAsia="ＭＳ ゴシック" w:hAnsi="ＭＳ ゴシック" w:hint="eastAsia"/>
                <w:noProof/>
                <w:sz w:val="28"/>
                <w:szCs w:val="28"/>
              </w:rPr>
              <w:t>円</w:t>
            </w:r>
          </w:p>
        </w:tc>
        <w:tc>
          <w:tcPr>
            <w:tcW w:w="1842" w:type="dxa"/>
            <w:vAlign w:val="center"/>
          </w:tcPr>
          <w:p w14:paraId="1C362705"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4,000</w:t>
            </w:r>
            <w:r w:rsidRPr="002E2143">
              <w:rPr>
                <w:rFonts w:ascii="ＭＳ ゴシック" w:eastAsia="ＭＳ ゴシック" w:hAnsi="ＭＳ ゴシック" w:hint="eastAsia"/>
                <w:noProof/>
                <w:sz w:val="28"/>
                <w:szCs w:val="28"/>
              </w:rPr>
              <w:t>円</w:t>
            </w:r>
          </w:p>
        </w:tc>
        <w:tc>
          <w:tcPr>
            <w:tcW w:w="1985" w:type="dxa"/>
            <w:vAlign w:val="center"/>
          </w:tcPr>
          <w:p w14:paraId="6483B6CB" w14:textId="77777777" w:rsidR="00B7458B" w:rsidRPr="002E2143" w:rsidRDefault="00B7458B" w:rsidP="00B7458B">
            <w:pPr>
              <w:ind w:right="-57"/>
              <w:jc w:val="right"/>
              <w:rPr>
                <w:rFonts w:ascii="ＭＳ ゴシック" w:eastAsia="ＭＳ ゴシック" w:hAnsi="ＭＳ ゴシック"/>
                <w:noProof/>
                <w:sz w:val="28"/>
                <w:szCs w:val="28"/>
              </w:rPr>
            </w:pPr>
            <w:r w:rsidRPr="002E2143">
              <w:rPr>
                <w:rFonts w:ascii="ＭＳ ゴシック" w:eastAsia="ＭＳ ゴシック" w:hAnsi="ＭＳ ゴシック"/>
                <w:noProof/>
                <w:sz w:val="28"/>
                <w:szCs w:val="28"/>
              </w:rPr>
              <w:t xml:space="preserve">    2,000</w:t>
            </w:r>
            <w:r w:rsidRPr="002E2143">
              <w:rPr>
                <w:rFonts w:ascii="ＭＳ ゴシック" w:eastAsia="ＭＳ ゴシック" w:hAnsi="ＭＳ ゴシック" w:hint="eastAsia"/>
                <w:noProof/>
                <w:sz w:val="28"/>
                <w:szCs w:val="28"/>
              </w:rPr>
              <w:t>円</w:t>
            </w:r>
          </w:p>
        </w:tc>
      </w:tr>
    </w:tbl>
    <w:p w14:paraId="59EF7702" w14:textId="77777777" w:rsidR="00B7458B" w:rsidRPr="002E2143" w:rsidRDefault="00B7458B" w:rsidP="00B7458B">
      <w:pPr>
        <w:rPr>
          <w:rFonts w:ascii="ＭＳ ゴシック" w:eastAsia="ＭＳ ゴシック" w:hAnsi="ＭＳ ゴシック"/>
          <w:noProof/>
          <w:sz w:val="28"/>
          <w:szCs w:val="28"/>
        </w:rPr>
      </w:pPr>
    </w:p>
    <w:p w14:paraId="52B55D5E" w14:textId="77777777" w:rsidR="00B7458B" w:rsidRPr="002E2143" w:rsidRDefault="00B7458B" w:rsidP="00B7458B">
      <w:pPr>
        <w:rPr>
          <w:rFonts w:ascii="ＭＳ ゴシック" w:eastAsia="ＭＳ ゴシック" w:hAnsi="ＭＳ ゴシック"/>
          <w:noProof/>
          <w:sz w:val="28"/>
          <w:szCs w:val="28"/>
        </w:rPr>
      </w:pPr>
    </w:p>
    <w:p w14:paraId="12CBD098" w14:textId="77777777" w:rsidR="00B7458B" w:rsidRPr="002E2143" w:rsidRDefault="00B7458B" w:rsidP="00B7458B">
      <w:pP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第１１条</w:t>
      </w:r>
      <w:r w:rsidRPr="002E2143">
        <w:rPr>
          <w:rFonts w:ascii="ＭＳ ゴシック" w:eastAsia="ＭＳ ゴシック" w:hAnsi="ＭＳ ゴシック"/>
          <w:noProof/>
          <w:sz w:val="28"/>
          <w:szCs w:val="28"/>
        </w:rPr>
        <w:t xml:space="preserve">  </w:t>
      </w:r>
      <w:r w:rsidRPr="002E2143">
        <w:rPr>
          <w:rFonts w:ascii="ＭＳ ゴシック" w:eastAsia="ＭＳ ゴシック" w:hAnsi="ＭＳ ゴシック" w:hint="eastAsia"/>
          <w:noProof/>
          <w:sz w:val="28"/>
          <w:szCs w:val="28"/>
        </w:rPr>
        <w:t>（その他の慶弔見舞金）</w:t>
      </w:r>
    </w:p>
    <w:p w14:paraId="300E0AD8" w14:textId="77777777" w:rsidR="00B7458B" w:rsidRPr="002E2143" w:rsidRDefault="00B7458B" w:rsidP="00B7458B">
      <w:pP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 xml:space="preserve">　前各条に定めのないものでも、状況により支給の必要のあるときは、その都度決定する。</w:t>
      </w:r>
    </w:p>
    <w:p w14:paraId="25C2E014" w14:textId="77777777" w:rsidR="00B7458B" w:rsidRPr="002E2143" w:rsidRDefault="00B7458B" w:rsidP="00B7458B">
      <w:pPr>
        <w:rPr>
          <w:rFonts w:ascii="ＭＳ ゴシック" w:eastAsia="ＭＳ ゴシック" w:hAnsi="ＭＳ ゴシック"/>
          <w:noProof/>
          <w:sz w:val="28"/>
          <w:szCs w:val="28"/>
        </w:rPr>
      </w:pPr>
    </w:p>
    <w:p w14:paraId="401B306A" w14:textId="77777777" w:rsidR="00B7458B" w:rsidRPr="002E2143" w:rsidRDefault="00B7458B" w:rsidP="00B7458B">
      <w:pPr>
        <w:rPr>
          <w:rFonts w:ascii="ＭＳ ゴシック" w:eastAsia="ＭＳ ゴシック" w:hAnsi="ＭＳ ゴシック"/>
          <w:noProof/>
          <w:sz w:val="28"/>
          <w:szCs w:val="28"/>
        </w:rPr>
      </w:pPr>
    </w:p>
    <w:p w14:paraId="6E1D217B" w14:textId="77777777" w:rsidR="00B7458B" w:rsidRPr="002E2143" w:rsidRDefault="00B7458B" w:rsidP="00B7458B">
      <w:pPr>
        <w:rPr>
          <w:rFonts w:ascii="ＭＳ ゴシック" w:eastAsia="ＭＳ ゴシック" w:hAnsi="ＭＳ ゴシック"/>
          <w:noProof/>
          <w:sz w:val="28"/>
          <w:szCs w:val="28"/>
        </w:rPr>
      </w:pPr>
      <w:r w:rsidRPr="002E2143">
        <w:rPr>
          <w:rFonts w:ascii="ＭＳ ゴシック" w:eastAsia="ＭＳ ゴシック" w:hAnsi="ＭＳ ゴシック" w:hint="eastAsia"/>
          <w:noProof/>
          <w:sz w:val="28"/>
          <w:szCs w:val="28"/>
        </w:rPr>
        <w:t>付　　則</w:t>
      </w:r>
    </w:p>
    <w:p w14:paraId="6E9A56C1" w14:textId="008B5C2F" w:rsidR="00B7458B" w:rsidRPr="002E2143" w:rsidRDefault="00B7458B" w:rsidP="00B7458B">
      <w:pPr>
        <w:rPr>
          <w:rFonts w:ascii="ＭＳ ゴシック" w:eastAsia="ＭＳ ゴシック" w:hAnsi="ＭＳ ゴシック" w:hint="eastAsia"/>
          <w:noProof/>
          <w:sz w:val="28"/>
          <w:szCs w:val="28"/>
        </w:rPr>
      </w:pPr>
      <w:r w:rsidRPr="002E2143">
        <w:rPr>
          <w:rFonts w:ascii="ＭＳ ゴシック" w:eastAsia="ＭＳ ゴシック" w:hAnsi="ＭＳ ゴシック" w:hint="eastAsia"/>
          <w:noProof/>
          <w:sz w:val="28"/>
          <w:szCs w:val="28"/>
        </w:rPr>
        <w:t>この規程は、</w:t>
      </w:r>
      <w:r w:rsidR="00A63FCA">
        <w:rPr>
          <w:rFonts w:ascii="ＭＳ ゴシック" w:eastAsia="ＭＳ ゴシック" w:hAnsi="ＭＳ ゴシック" w:hint="eastAsia"/>
          <w:noProof/>
          <w:sz w:val="28"/>
          <w:szCs w:val="28"/>
        </w:rPr>
        <w:t>令和</w:t>
      </w:r>
      <w:r w:rsidRPr="002E2143">
        <w:rPr>
          <w:rFonts w:ascii="ＭＳ ゴシック" w:eastAsia="ＭＳ ゴシック" w:hAnsi="ＭＳ ゴシック" w:hint="eastAsia"/>
          <w:noProof/>
          <w:sz w:val="28"/>
          <w:szCs w:val="28"/>
        </w:rPr>
        <w:t xml:space="preserve">　　年　　月</w:t>
      </w:r>
      <w:r w:rsidRPr="002E2143">
        <w:rPr>
          <w:rFonts w:ascii="ＭＳ ゴシック" w:eastAsia="ＭＳ ゴシック" w:hAnsi="ＭＳ ゴシック"/>
          <w:noProof/>
          <w:sz w:val="28"/>
          <w:szCs w:val="28"/>
        </w:rPr>
        <w:t xml:space="preserve"> </w:t>
      </w:r>
      <w:r w:rsidRPr="002E2143">
        <w:rPr>
          <w:rFonts w:ascii="ＭＳ ゴシック" w:eastAsia="ＭＳ ゴシック" w:hAnsi="ＭＳ ゴシック" w:hint="eastAsia"/>
          <w:noProof/>
          <w:sz w:val="28"/>
          <w:szCs w:val="28"/>
        </w:rPr>
        <w:t xml:space="preserve">　日より施行する。</w:t>
      </w:r>
    </w:p>
    <w:p w14:paraId="31FF19AF" w14:textId="77777777" w:rsidR="006C74B6" w:rsidRDefault="006C74B6"/>
    <w:sectPr w:rsidR="006C74B6">
      <w:footerReference w:type="even" r:id="rId7"/>
      <w:footerReference w:type="default" r:id="rId8"/>
      <w:pgSz w:w="11906" w:h="16838" w:code="9"/>
      <w:pgMar w:top="1134" w:right="1134" w:bottom="1418" w:left="1134" w:header="1134" w:footer="1418"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5001" w14:textId="77777777" w:rsidR="00190EEB" w:rsidRDefault="00190EEB">
      <w:pPr>
        <w:spacing w:line="240" w:lineRule="auto"/>
      </w:pPr>
      <w:r>
        <w:separator/>
      </w:r>
    </w:p>
  </w:endnote>
  <w:endnote w:type="continuationSeparator" w:id="0">
    <w:p w14:paraId="3A36C07B" w14:textId="77777777" w:rsidR="00190EEB" w:rsidRDefault="0019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ED63" w14:textId="77777777" w:rsidR="00B7458B" w:rsidRDefault="00B7458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F7E654" w14:textId="77777777" w:rsidR="00B7458B" w:rsidRDefault="00B7458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2569" w14:textId="77777777" w:rsidR="00B7458B" w:rsidRDefault="00B7458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35E9A">
      <w:rPr>
        <w:rStyle w:val="a7"/>
        <w:noProof/>
      </w:rPr>
      <w:t>3</w:t>
    </w:r>
    <w:r>
      <w:rPr>
        <w:rStyle w:val="a7"/>
      </w:rPr>
      <w:fldChar w:fldCharType="end"/>
    </w:r>
  </w:p>
  <w:p w14:paraId="3D68F168" w14:textId="77777777" w:rsidR="00B7458B" w:rsidRDefault="00B7458B">
    <w:pPr>
      <w:pStyle w:val="a3"/>
      <w:framePr w:wrap="auto" w:vAnchor="text" w:hAnchor="margin" w:xAlign="right" w:y="1"/>
      <w:rPr>
        <w:rStyle w:val="a7"/>
      </w:rPr>
    </w:pPr>
  </w:p>
  <w:p w14:paraId="7E01E876" w14:textId="77777777" w:rsidR="00B7458B" w:rsidRDefault="00B7458B">
    <w:pPr>
      <w:pStyle w:val="a5"/>
      <w:wordWrap/>
      <w:ind w:right="360"/>
    </w:pPr>
    <w:r>
      <w:tab/>
    </w:r>
    <w:r>
      <w:tab/>
    </w:r>
  </w:p>
  <w:p w14:paraId="2A3FF439" w14:textId="77777777" w:rsidR="00B7458B" w:rsidRDefault="00B7458B">
    <w:pPr>
      <w:pStyle w:val="a5"/>
      <w:wordWrap/>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13E3" w14:textId="77777777" w:rsidR="00190EEB" w:rsidRDefault="00190EEB">
      <w:pPr>
        <w:spacing w:line="240" w:lineRule="auto"/>
      </w:pPr>
      <w:r>
        <w:separator/>
      </w:r>
    </w:p>
  </w:footnote>
  <w:footnote w:type="continuationSeparator" w:id="0">
    <w:p w14:paraId="6814340E" w14:textId="77777777" w:rsidR="00190EEB" w:rsidRDefault="00190E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FB008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8B"/>
    <w:rsid w:val="00190EEB"/>
    <w:rsid w:val="003C702B"/>
    <w:rsid w:val="006C74B6"/>
    <w:rsid w:val="0074314A"/>
    <w:rsid w:val="00835E9A"/>
    <w:rsid w:val="00A63FCA"/>
    <w:rsid w:val="00B7458B"/>
    <w:rsid w:val="00F4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DA19A92"/>
  <w14:defaultImageDpi w14:val="300"/>
  <w15:chartTrackingRefBased/>
  <w15:docId w15:val="{707DA222-548E-4BA8-A56F-EEF47A2C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58B"/>
    <w:pPr>
      <w:widowControl w:val="0"/>
      <w:wordWrap w:val="0"/>
      <w:autoSpaceDE w:val="0"/>
      <w:autoSpaceDN w:val="0"/>
      <w:adjustRightInd w:val="0"/>
      <w:spacing w:line="440" w:lineRule="atLeast"/>
      <w:jc w:val="both"/>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7458B"/>
    <w:pPr>
      <w:tabs>
        <w:tab w:val="center" w:pos="4536"/>
        <w:tab w:val="right" w:pos="9072"/>
      </w:tabs>
      <w:spacing w:line="360" w:lineRule="atLeast"/>
    </w:pPr>
  </w:style>
  <w:style w:type="character" w:customStyle="1" w:styleId="a4">
    <w:name w:val="フッター (文字)"/>
    <w:link w:val="a3"/>
    <w:rsid w:val="00B7458B"/>
    <w:rPr>
      <w:rFonts w:ascii="ＭＳ 明朝" w:eastAsia="ＭＳ 明朝" w:hAnsi="Century" w:cs="Times New Roman"/>
      <w:kern w:val="0"/>
      <w:szCs w:val="20"/>
    </w:rPr>
  </w:style>
  <w:style w:type="paragraph" w:styleId="a5">
    <w:name w:val="header"/>
    <w:basedOn w:val="a"/>
    <w:link w:val="a6"/>
    <w:rsid w:val="00B7458B"/>
    <w:pPr>
      <w:tabs>
        <w:tab w:val="center" w:pos="4536"/>
        <w:tab w:val="right" w:pos="9072"/>
      </w:tabs>
      <w:spacing w:line="360" w:lineRule="atLeast"/>
    </w:pPr>
  </w:style>
  <w:style w:type="character" w:customStyle="1" w:styleId="a6">
    <w:name w:val="ヘッダー (文字)"/>
    <w:link w:val="a5"/>
    <w:rsid w:val="00B7458B"/>
    <w:rPr>
      <w:rFonts w:ascii="ＭＳ 明朝" w:eastAsia="ＭＳ 明朝" w:hAnsi="Century" w:cs="Times New Roman"/>
      <w:kern w:val="0"/>
      <w:szCs w:val="20"/>
    </w:rPr>
  </w:style>
  <w:style w:type="character" w:styleId="a7">
    <w:name w:val="page number"/>
    <w:basedOn w:val="a0"/>
    <w:rsid w:val="00B7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慶弔見舞金規程</vt:lpstr>
    </vt:vector>
  </TitlesOfParts>
  <Manager/>
  <Company/>
  <LinksUpToDate>false</LinksUpToDate>
  <CharactersWithSpaces>1279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t</dc:creator>
  <cp:keywords/>
  <dc:description/>
  <cp:lastModifiedBy>t</cp:lastModifiedBy>
  <cp:revision>2</cp:revision>
  <dcterms:created xsi:type="dcterms:W3CDTF">2021-06-20T16:09:00Z</dcterms:created>
  <dcterms:modified xsi:type="dcterms:W3CDTF">2021-06-20T16:09:00Z</dcterms:modified>
  <cp:category/>
</cp:coreProperties>
</file>