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D733" w14:textId="55EC3D81" w:rsidR="00774D61" w:rsidRDefault="00401BE9" w:rsidP="00774D61">
      <w:pPr>
        <w:pStyle w:val="a3"/>
        <w:autoSpaceDE w:val="0"/>
        <w:autoSpaceDN w:val="0"/>
        <w:rPr>
          <w:rFonts w:hint="eastAsia"/>
          <w:sz w:val="24"/>
        </w:rPr>
      </w:pPr>
      <w:r>
        <w:rPr>
          <w:rFonts w:hint="eastAsia"/>
          <w:sz w:val="24"/>
        </w:rPr>
        <w:t>令和</w:t>
      </w:r>
      <w:r w:rsidR="00774D61">
        <w:rPr>
          <w:rFonts w:hint="eastAsia"/>
          <w:sz w:val="24"/>
        </w:rPr>
        <w:t>〇〇年（再）第〇〇号</w:t>
      </w:r>
    </w:p>
    <w:p w14:paraId="3AD8A641" w14:textId="77777777" w:rsidR="00774D61" w:rsidRDefault="00774D61" w:rsidP="00774D61">
      <w:pPr>
        <w:pStyle w:val="a3"/>
        <w:autoSpaceDE w:val="0"/>
        <w:autoSpaceDN w:val="0"/>
        <w:rPr>
          <w:rFonts w:hint="eastAsia"/>
          <w:sz w:val="24"/>
        </w:rPr>
      </w:pPr>
      <w:r>
        <w:rPr>
          <w:rFonts w:hint="eastAsia"/>
          <w:sz w:val="24"/>
        </w:rPr>
        <w:t>再生手続開始申立事件</w:t>
      </w:r>
    </w:p>
    <w:p w14:paraId="246EE6A7" w14:textId="77777777" w:rsidR="00774D61" w:rsidRDefault="00774D61" w:rsidP="00774D61">
      <w:pPr>
        <w:pStyle w:val="a3"/>
        <w:autoSpaceDE w:val="0"/>
        <w:autoSpaceDN w:val="0"/>
        <w:rPr>
          <w:rFonts w:hint="eastAsia"/>
          <w:sz w:val="24"/>
        </w:rPr>
      </w:pPr>
    </w:p>
    <w:p w14:paraId="4D9362BE" w14:textId="77777777" w:rsidR="00774D61" w:rsidRDefault="00774D61" w:rsidP="00774D61">
      <w:pPr>
        <w:pStyle w:val="a3"/>
        <w:autoSpaceDE w:val="0"/>
        <w:autoSpaceDN w:val="0"/>
        <w:jc w:val="center"/>
        <w:rPr>
          <w:rFonts w:hint="eastAsia"/>
          <w:sz w:val="24"/>
        </w:rPr>
      </w:pPr>
      <w:r>
        <w:rPr>
          <w:rFonts w:hint="eastAsia"/>
          <w:sz w:val="24"/>
        </w:rPr>
        <w:t>意　見　書</w:t>
      </w:r>
    </w:p>
    <w:p w14:paraId="2A3FF734" w14:textId="77777777" w:rsidR="00774D61" w:rsidRDefault="00774D61" w:rsidP="00774D61">
      <w:pPr>
        <w:pStyle w:val="a3"/>
        <w:autoSpaceDE w:val="0"/>
        <w:autoSpaceDN w:val="0"/>
        <w:rPr>
          <w:rFonts w:hint="eastAsia"/>
          <w:sz w:val="24"/>
        </w:rPr>
      </w:pPr>
    </w:p>
    <w:p w14:paraId="72FB5A1B" w14:textId="77777777" w:rsidR="00774D61" w:rsidRDefault="00774D61" w:rsidP="00774D61">
      <w:pPr>
        <w:pStyle w:val="a3"/>
        <w:autoSpaceDE w:val="0"/>
        <w:autoSpaceDN w:val="0"/>
        <w:jc w:val="right"/>
        <w:rPr>
          <w:rFonts w:hint="eastAsia"/>
          <w:sz w:val="24"/>
        </w:rPr>
      </w:pPr>
      <w:r>
        <w:rPr>
          <w:rFonts w:hint="eastAsia"/>
          <w:sz w:val="24"/>
        </w:rPr>
        <w:t>再生債務者　　〇〇〇〇〇株式会社</w:t>
      </w:r>
    </w:p>
    <w:p w14:paraId="2FBCC44E" w14:textId="77777777" w:rsidR="00774D61" w:rsidRDefault="00774D61" w:rsidP="00774D61">
      <w:pPr>
        <w:pStyle w:val="a3"/>
        <w:autoSpaceDE w:val="0"/>
        <w:autoSpaceDN w:val="0"/>
        <w:rPr>
          <w:rFonts w:hint="eastAsia"/>
          <w:sz w:val="24"/>
        </w:rPr>
      </w:pPr>
    </w:p>
    <w:p w14:paraId="77C3BFF8" w14:textId="77777777" w:rsidR="00774D61" w:rsidRDefault="00774D61" w:rsidP="00774D61">
      <w:pPr>
        <w:pStyle w:val="a3"/>
        <w:tabs>
          <w:tab w:val="left" w:pos="180"/>
        </w:tabs>
        <w:autoSpaceDE w:val="0"/>
        <w:autoSpaceDN w:val="0"/>
        <w:ind w:firstLine="245"/>
        <w:rPr>
          <w:rFonts w:hint="eastAsia"/>
          <w:sz w:val="24"/>
        </w:rPr>
      </w:pPr>
      <w:r>
        <w:rPr>
          <w:rFonts w:hint="eastAsia"/>
          <w:sz w:val="24"/>
        </w:rPr>
        <w:t>上記再生債務者に係る再生手続開始申立事件について，当職は以下のとおり意見を申し述べます。</w:t>
      </w:r>
    </w:p>
    <w:p w14:paraId="2BA892EB" w14:textId="77777777" w:rsidR="00774D61" w:rsidRDefault="00774D61" w:rsidP="00774D61">
      <w:pPr>
        <w:pStyle w:val="a3"/>
        <w:autoSpaceDE w:val="0"/>
        <w:autoSpaceDN w:val="0"/>
        <w:rPr>
          <w:rFonts w:hint="eastAsia"/>
          <w:sz w:val="24"/>
        </w:rPr>
      </w:pPr>
    </w:p>
    <w:p w14:paraId="7D1904BA" w14:textId="217EAB8E" w:rsidR="00774D61" w:rsidRDefault="00401BE9" w:rsidP="00774D61">
      <w:pPr>
        <w:pStyle w:val="a3"/>
        <w:autoSpaceDE w:val="0"/>
        <w:autoSpaceDN w:val="0"/>
        <w:rPr>
          <w:rFonts w:hint="eastAsia"/>
          <w:sz w:val="24"/>
        </w:rPr>
      </w:pPr>
      <w:r>
        <w:rPr>
          <w:rFonts w:hint="eastAsia"/>
          <w:sz w:val="24"/>
        </w:rPr>
        <w:t>令和</w:t>
      </w:r>
      <w:r w:rsidR="00774D61">
        <w:rPr>
          <w:rFonts w:hint="eastAsia"/>
          <w:sz w:val="24"/>
        </w:rPr>
        <w:t>〇〇年〇〇月〇日</w:t>
      </w:r>
    </w:p>
    <w:p w14:paraId="43D75F16" w14:textId="77777777" w:rsidR="00774D61" w:rsidRDefault="00774D61" w:rsidP="00774D61">
      <w:pPr>
        <w:pStyle w:val="a3"/>
        <w:autoSpaceDE w:val="0"/>
        <w:autoSpaceDN w:val="0"/>
        <w:rPr>
          <w:rFonts w:hint="eastAsia"/>
          <w:sz w:val="24"/>
        </w:rPr>
      </w:pPr>
    </w:p>
    <w:p w14:paraId="3867B139" w14:textId="77777777" w:rsidR="00774D61" w:rsidRDefault="00774D61" w:rsidP="00774D61">
      <w:pPr>
        <w:pStyle w:val="a3"/>
        <w:wordWrap w:val="0"/>
        <w:autoSpaceDE w:val="0"/>
        <w:autoSpaceDN w:val="0"/>
        <w:ind w:right="390"/>
        <w:jc w:val="right"/>
        <w:rPr>
          <w:rFonts w:hint="eastAsia"/>
          <w:sz w:val="24"/>
        </w:rPr>
      </w:pPr>
      <w:r>
        <w:rPr>
          <w:rFonts w:hint="eastAsia"/>
          <w:sz w:val="24"/>
        </w:rPr>
        <w:t xml:space="preserve">監督委員　　弁護士　</w:t>
      </w:r>
      <w:r>
        <w:rPr>
          <w:sz w:val="24"/>
        </w:rPr>
        <w:fldChar w:fldCharType="begin"/>
      </w:r>
      <w:r>
        <w:rPr>
          <w:sz w:val="24"/>
        </w:rPr>
        <w:instrText xml:space="preserve"> eq \o\ad(</w:instrText>
      </w:r>
      <w:r>
        <w:rPr>
          <w:rFonts w:hint="eastAsia"/>
          <w:sz w:val="24"/>
        </w:rPr>
        <w:instrText>〇〇〇〇</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印</w:t>
      </w:r>
    </w:p>
    <w:p w14:paraId="7D06B690" w14:textId="77777777" w:rsidR="00774D61" w:rsidRDefault="00774D61" w:rsidP="00774D61">
      <w:pPr>
        <w:pStyle w:val="a3"/>
        <w:autoSpaceDE w:val="0"/>
        <w:autoSpaceDN w:val="0"/>
        <w:rPr>
          <w:rFonts w:hint="eastAsia"/>
          <w:sz w:val="24"/>
        </w:rPr>
      </w:pPr>
    </w:p>
    <w:p w14:paraId="0596B0DF" w14:textId="77777777" w:rsidR="00774D61" w:rsidRDefault="00774D61" w:rsidP="00774D61">
      <w:pPr>
        <w:pStyle w:val="a3"/>
        <w:autoSpaceDE w:val="0"/>
        <w:autoSpaceDN w:val="0"/>
        <w:rPr>
          <w:rFonts w:hint="eastAsia"/>
          <w:sz w:val="24"/>
        </w:rPr>
      </w:pPr>
      <w:r>
        <w:rPr>
          <w:rFonts w:hint="eastAsia"/>
          <w:sz w:val="24"/>
        </w:rPr>
        <w:t>○○地方裁判所</w:t>
      </w:r>
    </w:p>
    <w:p w14:paraId="010C068D" w14:textId="77777777" w:rsidR="00774D61" w:rsidRDefault="00774D61" w:rsidP="00774D61">
      <w:pPr>
        <w:pStyle w:val="a3"/>
        <w:autoSpaceDE w:val="0"/>
        <w:autoSpaceDN w:val="0"/>
        <w:ind w:left="720"/>
        <w:rPr>
          <w:rFonts w:hint="eastAsia"/>
          <w:sz w:val="24"/>
        </w:rPr>
      </w:pPr>
      <w:r>
        <w:rPr>
          <w:rFonts w:hint="eastAsia"/>
          <w:sz w:val="24"/>
        </w:rPr>
        <w:t>民事第○部合議〇係　御中</w:t>
      </w:r>
    </w:p>
    <w:p w14:paraId="4563F0CA" w14:textId="77777777" w:rsidR="00774D61" w:rsidRDefault="00774D61" w:rsidP="00774D61">
      <w:pPr>
        <w:pStyle w:val="a3"/>
        <w:autoSpaceDE w:val="0"/>
        <w:autoSpaceDN w:val="0"/>
        <w:rPr>
          <w:rFonts w:hint="eastAsia"/>
          <w:sz w:val="24"/>
        </w:rPr>
      </w:pPr>
    </w:p>
    <w:p w14:paraId="26195D9C" w14:textId="77777777" w:rsidR="00774D61" w:rsidRDefault="00774D61" w:rsidP="00774D61">
      <w:pPr>
        <w:pStyle w:val="a3"/>
        <w:autoSpaceDE w:val="0"/>
        <w:autoSpaceDN w:val="0"/>
        <w:rPr>
          <w:rFonts w:hint="eastAsia"/>
          <w:sz w:val="24"/>
        </w:rPr>
      </w:pPr>
      <w:r>
        <w:rPr>
          <w:rFonts w:hint="eastAsia"/>
          <w:sz w:val="24"/>
        </w:rPr>
        <w:t>第１　再生計画の認可に関する意見</w:t>
      </w:r>
    </w:p>
    <w:p w14:paraId="36290203" w14:textId="77777777" w:rsidR="00774D61" w:rsidRDefault="00774D61" w:rsidP="00774D61">
      <w:pPr>
        <w:pStyle w:val="a3"/>
        <w:autoSpaceDE w:val="0"/>
        <w:autoSpaceDN w:val="0"/>
        <w:ind w:left="245"/>
        <w:rPr>
          <w:rFonts w:hint="eastAsia"/>
          <w:sz w:val="24"/>
        </w:rPr>
      </w:pPr>
      <w:r>
        <w:rPr>
          <w:rFonts w:hint="eastAsia"/>
          <w:sz w:val="24"/>
        </w:rPr>
        <w:t>１　意見</w:t>
      </w:r>
    </w:p>
    <w:p w14:paraId="5E3F0CD9" w14:textId="77777777" w:rsidR="00774D61" w:rsidRDefault="00774D61" w:rsidP="00774D61">
      <w:pPr>
        <w:pStyle w:val="a3"/>
        <w:autoSpaceDE w:val="0"/>
        <w:autoSpaceDN w:val="0"/>
        <w:ind w:left="980" w:hanging="490"/>
        <w:rPr>
          <w:rFonts w:hint="eastAsia"/>
          <w:sz w:val="24"/>
        </w:rPr>
      </w:pPr>
      <w:r>
        <w:rPr>
          <w:rFonts w:hint="eastAsia"/>
          <w:sz w:val="24"/>
        </w:rPr>
        <w:t>(１)　本件再生計画について，履行可能性がないとはいえない。</w:t>
      </w:r>
    </w:p>
    <w:p w14:paraId="33DCBFEB" w14:textId="77777777" w:rsidR="00774D61" w:rsidRDefault="00774D61" w:rsidP="00774D61">
      <w:pPr>
        <w:pStyle w:val="a3"/>
        <w:autoSpaceDE w:val="0"/>
        <w:autoSpaceDN w:val="0"/>
        <w:ind w:left="980" w:hanging="490"/>
        <w:rPr>
          <w:rFonts w:hint="eastAsia"/>
          <w:sz w:val="24"/>
        </w:rPr>
      </w:pPr>
      <w:r>
        <w:rPr>
          <w:rFonts w:hint="eastAsia"/>
          <w:sz w:val="24"/>
        </w:rPr>
        <w:t>(２)　民事再生法第174条第２項の再生計画不認可事由，及び同法第191条第２号の再生手続廃止事由はいずれも存在しないものと認められる。</w:t>
      </w:r>
    </w:p>
    <w:p w14:paraId="36BB611B" w14:textId="77777777" w:rsidR="00774D61" w:rsidRDefault="00774D61" w:rsidP="00774D61">
      <w:pPr>
        <w:pStyle w:val="a3"/>
        <w:autoSpaceDE w:val="0"/>
        <w:autoSpaceDN w:val="0"/>
        <w:rPr>
          <w:rFonts w:hint="eastAsia"/>
          <w:sz w:val="24"/>
        </w:rPr>
      </w:pPr>
      <w:r>
        <w:rPr>
          <w:rFonts w:hint="eastAsia"/>
          <w:sz w:val="24"/>
        </w:rPr>
        <w:t>第２　調査結果</w:t>
      </w:r>
    </w:p>
    <w:p w14:paraId="4D890E44" w14:textId="77777777" w:rsidR="00774D61" w:rsidRDefault="00774D61" w:rsidP="00774D61">
      <w:pPr>
        <w:pStyle w:val="a3"/>
        <w:autoSpaceDE w:val="0"/>
        <w:autoSpaceDN w:val="0"/>
        <w:ind w:left="245"/>
        <w:rPr>
          <w:rFonts w:hint="eastAsia"/>
          <w:sz w:val="24"/>
        </w:rPr>
      </w:pPr>
      <w:r>
        <w:rPr>
          <w:rFonts w:hint="eastAsia"/>
          <w:sz w:val="24"/>
        </w:rPr>
        <w:t>１　再生債務者の概要</w:t>
      </w:r>
    </w:p>
    <w:p w14:paraId="1DF52F28" w14:textId="77777777" w:rsidR="00774D61" w:rsidRDefault="00774D61" w:rsidP="00774D61">
      <w:pPr>
        <w:pStyle w:val="a3"/>
        <w:autoSpaceDE w:val="0"/>
        <w:autoSpaceDN w:val="0"/>
        <w:ind w:left="490" w:firstLine="245"/>
        <w:rPr>
          <w:rFonts w:hint="eastAsia"/>
          <w:sz w:val="24"/>
        </w:rPr>
      </w:pPr>
      <w:r>
        <w:rPr>
          <w:rFonts w:hint="eastAsia"/>
          <w:sz w:val="24"/>
        </w:rPr>
        <w:t>再生債務者は，ビル建設に関する業務等を目的として昭和〇〇年に設立された株式会社である。具体的には，ビル開発予定地の買収をなし，買収後の一団</w:t>
      </w:r>
      <w:r>
        <w:rPr>
          <w:rFonts w:hint="eastAsia"/>
          <w:sz w:val="24"/>
        </w:rPr>
        <w:lastRenderedPageBreak/>
        <w:t>の土地上にビルを建設し，これを売却して売却益を得るという内容の事業を行ってきた。</w:t>
      </w:r>
    </w:p>
    <w:p w14:paraId="621ECCF3" w14:textId="672BCBAE" w:rsidR="00774D61" w:rsidRDefault="00774D61" w:rsidP="00774D61">
      <w:pPr>
        <w:pStyle w:val="a3"/>
        <w:autoSpaceDE w:val="0"/>
        <w:autoSpaceDN w:val="0"/>
        <w:ind w:left="490" w:firstLine="245"/>
        <w:rPr>
          <w:rFonts w:hint="eastAsia"/>
          <w:sz w:val="24"/>
        </w:rPr>
      </w:pPr>
      <w:r>
        <w:rPr>
          <w:rFonts w:hint="eastAsia"/>
          <w:sz w:val="24"/>
        </w:rPr>
        <w:t>上記事業は，その性質上投下資本の回収に数年を要することから，土地買収資金及びビル建設費を金融機関から借り入れる前提で計画されており，同社の</w:t>
      </w:r>
      <w:r w:rsidR="00401BE9">
        <w:rPr>
          <w:rFonts w:hint="eastAsia"/>
          <w:sz w:val="24"/>
        </w:rPr>
        <w:t>令和</w:t>
      </w:r>
      <w:r>
        <w:rPr>
          <w:rFonts w:hint="eastAsia"/>
          <w:sz w:val="24"/>
        </w:rPr>
        <w:t>〇年〇月期における貸借対照表上の数字は，資産が××××億円弱あるのに対し，借入金も××××億円に上っている。</w:t>
      </w:r>
    </w:p>
    <w:p w14:paraId="52A961B0" w14:textId="0F50EA78" w:rsidR="00774D61" w:rsidRDefault="00774D61" w:rsidP="00774D61">
      <w:pPr>
        <w:pStyle w:val="a3"/>
        <w:autoSpaceDE w:val="0"/>
        <w:autoSpaceDN w:val="0"/>
        <w:ind w:left="490" w:firstLine="245"/>
        <w:rPr>
          <w:rFonts w:hint="eastAsia"/>
          <w:sz w:val="24"/>
        </w:rPr>
      </w:pPr>
      <w:r>
        <w:rPr>
          <w:rFonts w:hint="eastAsia"/>
          <w:sz w:val="24"/>
        </w:rPr>
        <w:t>上記事業は土地の値上がりを前提としたいわゆる土地神話のうえに成り立っていたため，バブルの崩壊が始まった</w:t>
      </w:r>
      <w:r w:rsidR="00401BE9">
        <w:rPr>
          <w:rFonts w:hint="eastAsia"/>
          <w:sz w:val="24"/>
        </w:rPr>
        <w:t>令和</w:t>
      </w:r>
      <w:r>
        <w:rPr>
          <w:rFonts w:hint="eastAsia"/>
          <w:sz w:val="24"/>
        </w:rPr>
        <w:t>〇年以降は，金融機関の融資停止により直ちに行き詰まることとなった。</w:t>
      </w:r>
    </w:p>
    <w:p w14:paraId="47158DDB" w14:textId="5D956468" w:rsidR="00774D61" w:rsidRDefault="00774D61" w:rsidP="00774D61">
      <w:pPr>
        <w:pStyle w:val="a3"/>
        <w:autoSpaceDE w:val="0"/>
        <w:autoSpaceDN w:val="0"/>
        <w:ind w:left="490" w:firstLine="245"/>
        <w:rPr>
          <w:rFonts w:hint="eastAsia"/>
          <w:sz w:val="24"/>
        </w:rPr>
      </w:pPr>
      <w:r>
        <w:rPr>
          <w:rFonts w:hint="eastAsia"/>
          <w:sz w:val="24"/>
        </w:rPr>
        <w:t>また不動産市場の見通しを誤った結果，将来の土地の値上がりを期待したために不動産売却の時機を逸したことも起因して，その財務内容はますます悪化し，</w:t>
      </w:r>
      <w:r w:rsidR="00401BE9">
        <w:rPr>
          <w:rFonts w:hint="eastAsia"/>
          <w:sz w:val="24"/>
        </w:rPr>
        <w:t>令和</w:t>
      </w:r>
      <w:r>
        <w:rPr>
          <w:rFonts w:hint="eastAsia"/>
          <w:sz w:val="24"/>
        </w:rPr>
        <w:t>〇〇年〇月〇〇日，再生手続開始申立ての止むなきに至った。</w:t>
      </w:r>
    </w:p>
    <w:p w14:paraId="20EFDA22" w14:textId="77777777" w:rsidR="00774D61" w:rsidRDefault="00774D61" w:rsidP="00774D61">
      <w:pPr>
        <w:pStyle w:val="a3"/>
        <w:autoSpaceDE w:val="0"/>
        <w:autoSpaceDN w:val="0"/>
        <w:ind w:left="425" w:hanging="181"/>
        <w:rPr>
          <w:rFonts w:hint="eastAsia"/>
          <w:sz w:val="24"/>
        </w:rPr>
      </w:pPr>
      <w:r>
        <w:rPr>
          <w:rFonts w:hint="eastAsia"/>
          <w:sz w:val="24"/>
        </w:rPr>
        <w:t>２　再生手続開始決定時における再生債務者の財産</w:t>
      </w:r>
    </w:p>
    <w:p w14:paraId="2C902072" w14:textId="77777777" w:rsidR="00774D61" w:rsidRDefault="00774D61" w:rsidP="00774D61">
      <w:pPr>
        <w:pStyle w:val="a3"/>
        <w:autoSpaceDE w:val="0"/>
        <w:autoSpaceDN w:val="0"/>
        <w:ind w:left="490" w:firstLine="245"/>
        <w:rPr>
          <w:rFonts w:hint="eastAsia"/>
          <w:sz w:val="24"/>
        </w:rPr>
      </w:pPr>
      <w:r>
        <w:rPr>
          <w:rFonts w:hint="eastAsia"/>
          <w:sz w:val="24"/>
        </w:rPr>
        <w:t>再生手続開始決定時における再生債務者の財産は，再生債務者作成にかかる財産評定書記載のとおりであるが，当職が調査を委嘱した公認会計士の調査報告書によれば，債権認否の結果をも勘案した再生債務者の実質的なバランスシートは，負債総額が元利合計約××××億円余であるのに対し，資産は処分価格約×××億円と見込まれる。なお，これら資産のほとんどは入担保物件である。</w:t>
      </w:r>
    </w:p>
    <w:p w14:paraId="303983F1" w14:textId="77777777" w:rsidR="00774D61" w:rsidRDefault="00774D61" w:rsidP="00774D61">
      <w:pPr>
        <w:pStyle w:val="a3"/>
        <w:autoSpaceDE w:val="0"/>
        <w:autoSpaceDN w:val="0"/>
        <w:ind w:left="490" w:hanging="246"/>
        <w:rPr>
          <w:rFonts w:hint="eastAsia"/>
          <w:sz w:val="24"/>
        </w:rPr>
      </w:pPr>
      <w:r>
        <w:rPr>
          <w:rFonts w:hint="eastAsia"/>
          <w:sz w:val="24"/>
        </w:rPr>
        <w:t>３　会計管理システムの信頼性</w:t>
      </w:r>
    </w:p>
    <w:p w14:paraId="298775D1" w14:textId="77777777" w:rsidR="00774D61" w:rsidRDefault="00774D61" w:rsidP="00774D61">
      <w:pPr>
        <w:pStyle w:val="a3"/>
        <w:autoSpaceDE w:val="0"/>
        <w:autoSpaceDN w:val="0"/>
        <w:ind w:left="490" w:firstLine="245"/>
        <w:rPr>
          <w:rFonts w:hint="eastAsia"/>
          <w:sz w:val="24"/>
        </w:rPr>
      </w:pPr>
      <w:r>
        <w:rPr>
          <w:rFonts w:hint="eastAsia"/>
          <w:sz w:val="24"/>
        </w:rPr>
        <w:t>再生債務者の会計管理システムは，同社が商法特例法に基づく公認会計士監査を永年受けていることもあり，会計伝票，元帳及び証憑を調査した結果，信頼性があり帳簿の内容は正確であると認められる。</w:t>
      </w:r>
    </w:p>
    <w:p w14:paraId="4CBF8E6B" w14:textId="77777777" w:rsidR="00774D61" w:rsidRDefault="00774D61" w:rsidP="00774D61">
      <w:pPr>
        <w:pStyle w:val="a3"/>
        <w:autoSpaceDE w:val="0"/>
        <w:autoSpaceDN w:val="0"/>
        <w:ind w:left="490" w:hanging="245"/>
        <w:rPr>
          <w:rFonts w:hint="eastAsia"/>
          <w:sz w:val="24"/>
        </w:rPr>
      </w:pPr>
      <w:r>
        <w:rPr>
          <w:rFonts w:hint="eastAsia"/>
          <w:sz w:val="24"/>
        </w:rPr>
        <w:t>４　違反行為の有無</w:t>
      </w:r>
    </w:p>
    <w:p w14:paraId="6BC78140" w14:textId="77777777" w:rsidR="00774D61" w:rsidRDefault="00774D61" w:rsidP="00774D61">
      <w:pPr>
        <w:pStyle w:val="a3"/>
        <w:autoSpaceDE w:val="0"/>
        <w:autoSpaceDN w:val="0"/>
        <w:ind w:left="490" w:firstLine="245"/>
        <w:rPr>
          <w:rFonts w:hint="eastAsia"/>
          <w:sz w:val="24"/>
        </w:rPr>
      </w:pPr>
      <w:r>
        <w:rPr>
          <w:rFonts w:hint="eastAsia"/>
          <w:sz w:val="24"/>
        </w:rPr>
        <w:t>当職の調査によっても，再生債務者における本件申立前及び申立後の違法行為は存しないものと認められ，また役員の損害賠償責任についても存在しない</w:t>
      </w:r>
      <w:r>
        <w:rPr>
          <w:rFonts w:hint="eastAsia"/>
          <w:sz w:val="24"/>
        </w:rPr>
        <w:lastRenderedPageBreak/>
        <w:t>ものと認められる。</w:t>
      </w:r>
    </w:p>
    <w:p w14:paraId="5FB6610B" w14:textId="77777777" w:rsidR="00774D61" w:rsidRDefault="00774D61" w:rsidP="00774D61">
      <w:pPr>
        <w:pStyle w:val="a3"/>
        <w:autoSpaceDE w:val="0"/>
        <w:autoSpaceDN w:val="0"/>
        <w:rPr>
          <w:rFonts w:hint="eastAsia"/>
          <w:sz w:val="24"/>
        </w:rPr>
      </w:pPr>
      <w:r>
        <w:rPr>
          <w:rFonts w:hint="eastAsia"/>
          <w:sz w:val="24"/>
        </w:rPr>
        <w:t>第３　再生計画案の検討</w:t>
      </w:r>
    </w:p>
    <w:p w14:paraId="72B5D94E" w14:textId="77777777" w:rsidR="00774D61" w:rsidRDefault="00774D61" w:rsidP="00774D61">
      <w:pPr>
        <w:pStyle w:val="a3"/>
        <w:autoSpaceDE w:val="0"/>
        <w:autoSpaceDN w:val="0"/>
        <w:ind w:left="490" w:hanging="245"/>
        <w:rPr>
          <w:rFonts w:hint="eastAsia"/>
          <w:sz w:val="24"/>
        </w:rPr>
      </w:pPr>
      <w:r>
        <w:rPr>
          <w:rFonts w:hint="eastAsia"/>
          <w:sz w:val="24"/>
        </w:rPr>
        <w:t>１　民事再生法第174条第２項の再生計画不認可事由，及び同法第191条第２号の再生手続廃止事由は，当職において調査するもいずれも認められなかった。</w:t>
      </w:r>
    </w:p>
    <w:p w14:paraId="455E7E45" w14:textId="77777777" w:rsidR="00774D61" w:rsidRDefault="00774D61" w:rsidP="00774D61">
      <w:pPr>
        <w:pStyle w:val="a3"/>
        <w:autoSpaceDE w:val="0"/>
        <w:autoSpaceDN w:val="0"/>
        <w:ind w:left="490" w:hanging="245"/>
        <w:rPr>
          <w:rFonts w:hint="eastAsia"/>
          <w:sz w:val="24"/>
        </w:rPr>
      </w:pPr>
      <w:r>
        <w:rPr>
          <w:rFonts w:hint="eastAsia"/>
          <w:sz w:val="24"/>
        </w:rPr>
        <w:t>２　本件再生手続の問題点</w:t>
      </w:r>
    </w:p>
    <w:p w14:paraId="551EFD80" w14:textId="77777777" w:rsidR="00774D61" w:rsidRDefault="00774D61" w:rsidP="00774D61">
      <w:pPr>
        <w:pStyle w:val="a3"/>
        <w:autoSpaceDE w:val="0"/>
        <w:autoSpaceDN w:val="0"/>
        <w:ind w:left="490" w:firstLine="245"/>
        <w:rPr>
          <w:rFonts w:hint="eastAsia"/>
          <w:sz w:val="24"/>
        </w:rPr>
      </w:pPr>
      <w:r>
        <w:rPr>
          <w:rFonts w:hint="eastAsia"/>
          <w:sz w:val="24"/>
        </w:rPr>
        <w:t>上記のとおり再生債務者のバランスシートは債務超過が著しく，また債権のほとんどが別除権付債権であるとともに資産のほとんどが入担保物件であるため，会社の存続は難しく本来であれば破産手続による清算をも考慮すべき内容である。</w:t>
      </w:r>
    </w:p>
    <w:p w14:paraId="20EFE893" w14:textId="77777777" w:rsidR="00774D61" w:rsidRDefault="00774D61" w:rsidP="00774D61">
      <w:pPr>
        <w:pStyle w:val="a3"/>
        <w:autoSpaceDE w:val="0"/>
        <w:autoSpaceDN w:val="0"/>
        <w:ind w:left="490" w:firstLine="245"/>
        <w:rPr>
          <w:rFonts w:hint="eastAsia"/>
          <w:sz w:val="24"/>
        </w:rPr>
      </w:pPr>
      <w:r>
        <w:rPr>
          <w:rFonts w:hint="eastAsia"/>
          <w:sz w:val="24"/>
        </w:rPr>
        <w:t>しかしながら，第一に，再生債務者が経営するゴルフ場は，会員数〇〇〇名を擁し，預託金返還債務が×××億××××万円に上る。したがって本ゴルフ場の存続を前提に，社会的な混乱を避け，会員の保護を図る必要がある。</w:t>
      </w:r>
    </w:p>
    <w:p w14:paraId="2EBA1769" w14:textId="77777777" w:rsidR="00774D61" w:rsidRDefault="00774D61" w:rsidP="00774D61">
      <w:pPr>
        <w:pStyle w:val="a3"/>
        <w:autoSpaceDE w:val="0"/>
        <w:autoSpaceDN w:val="0"/>
        <w:ind w:left="490" w:firstLine="245"/>
        <w:rPr>
          <w:rFonts w:hint="eastAsia"/>
          <w:sz w:val="24"/>
        </w:rPr>
      </w:pPr>
      <w:r>
        <w:rPr>
          <w:rFonts w:hint="eastAsia"/>
          <w:sz w:val="24"/>
        </w:rPr>
        <w:t>第二に，再生債務者の上記資産状況に鑑みると，破産廃止の可能性が大きいことから破産手続による一般債権者の保護は不可能であり，この見地から本再生計画を検討する必要がある。</w:t>
      </w:r>
    </w:p>
    <w:p w14:paraId="3420DFFA" w14:textId="77777777" w:rsidR="00774D61" w:rsidRDefault="00774D61" w:rsidP="00774D61">
      <w:pPr>
        <w:pStyle w:val="a3"/>
        <w:autoSpaceDE w:val="0"/>
        <w:autoSpaceDN w:val="0"/>
        <w:ind w:left="490" w:firstLine="245"/>
        <w:rPr>
          <w:rFonts w:hint="eastAsia"/>
          <w:sz w:val="24"/>
        </w:rPr>
      </w:pPr>
      <w:r>
        <w:rPr>
          <w:rFonts w:hint="eastAsia"/>
          <w:sz w:val="24"/>
        </w:rPr>
        <w:t>第三に，物件処理の観点から別除権者の利益を検討する必要がある。</w:t>
      </w:r>
    </w:p>
    <w:p w14:paraId="6C3D4293" w14:textId="77777777" w:rsidR="00774D61" w:rsidRDefault="00774D61" w:rsidP="00774D61">
      <w:pPr>
        <w:pStyle w:val="a3"/>
        <w:autoSpaceDE w:val="0"/>
        <w:autoSpaceDN w:val="0"/>
        <w:ind w:left="490" w:hanging="245"/>
        <w:rPr>
          <w:rFonts w:hint="eastAsia"/>
          <w:sz w:val="24"/>
        </w:rPr>
      </w:pPr>
      <w:r>
        <w:rPr>
          <w:rFonts w:hint="eastAsia"/>
          <w:sz w:val="24"/>
        </w:rPr>
        <w:t>３　ゴルフ場の処理について</w:t>
      </w:r>
    </w:p>
    <w:p w14:paraId="052FE98E" w14:textId="77777777" w:rsidR="00774D61" w:rsidRDefault="00774D61" w:rsidP="00774D61">
      <w:pPr>
        <w:pStyle w:val="a3"/>
        <w:autoSpaceDE w:val="0"/>
        <w:autoSpaceDN w:val="0"/>
        <w:ind w:left="490" w:firstLine="245"/>
        <w:rPr>
          <w:rFonts w:hint="eastAsia"/>
          <w:sz w:val="24"/>
        </w:rPr>
      </w:pPr>
      <w:r>
        <w:rPr>
          <w:rFonts w:hint="eastAsia"/>
          <w:sz w:val="24"/>
        </w:rPr>
        <w:t>破産手続はもちろん，配当を前提とした再生手続においても，一般債権者たるゴルフ場の会員の保護はまったく図れず，会員権は無価値となることが必然である。</w:t>
      </w:r>
    </w:p>
    <w:p w14:paraId="1A1FB2A6" w14:textId="101AC507" w:rsidR="00774D61" w:rsidRDefault="00774D61" w:rsidP="00774D61">
      <w:pPr>
        <w:pStyle w:val="a3"/>
        <w:autoSpaceDE w:val="0"/>
        <w:autoSpaceDN w:val="0"/>
        <w:ind w:left="490" w:firstLine="245"/>
        <w:rPr>
          <w:rFonts w:hint="eastAsia"/>
          <w:sz w:val="24"/>
        </w:rPr>
      </w:pPr>
      <w:r>
        <w:rPr>
          <w:rFonts w:hint="eastAsia"/>
          <w:sz w:val="24"/>
        </w:rPr>
        <w:t>しかるところ，</w:t>
      </w:r>
      <w:r w:rsidR="00401BE9">
        <w:rPr>
          <w:rFonts w:hint="eastAsia"/>
          <w:sz w:val="24"/>
        </w:rPr>
        <w:t>令和</w:t>
      </w:r>
      <w:r>
        <w:rPr>
          <w:rFonts w:hint="eastAsia"/>
          <w:sz w:val="24"/>
        </w:rPr>
        <w:t>〇〇年〇〇月〇日，民事再生手続に則り，御庁において会員の利益を最大限保護する内容での同ゴルフ場に係る営業譲渡が許可されたため，この点に関する問題は解決し，本ゴルフ場の処理を除外した手続が可能となった。</w:t>
      </w:r>
    </w:p>
    <w:p w14:paraId="4D153769" w14:textId="77777777" w:rsidR="00774D61" w:rsidRDefault="00774D61" w:rsidP="00774D61">
      <w:pPr>
        <w:pStyle w:val="a3"/>
        <w:autoSpaceDE w:val="0"/>
        <w:autoSpaceDN w:val="0"/>
        <w:ind w:left="490" w:hanging="245"/>
        <w:rPr>
          <w:rFonts w:hint="eastAsia"/>
          <w:sz w:val="24"/>
        </w:rPr>
      </w:pPr>
      <w:r>
        <w:rPr>
          <w:rFonts w:hint="eastAsia"/>
          <w:sz w:val="24"/>
        </w:rPr>
        <w:t>４　再生債権者の保護について</w:t>
      </w:r>
    </w:p>
    <w:p w14:paraId="41FB9E52" w14:textId="77777777" w:rsidR="00774D61" w:rsidRDefault="00774D61" w:rsidP="00774D61">
      <w:pPr>
        <w:pStyle w:val="a3"/>
        <w:autoSpaceDE w:val="0"/>
        <w:autoSpaceDN w:val="0"/>
        <w:ind w:left="490" w:firstLine="245"/>
        <w:rPr>
          <w:rFonts w:hint="eastAsia"/>
          <w:sz w:val="24"/>
        </w:rPr>
      </w:pPr>
      <w:r>
        <w:rPr>
          <w:rFonts w:hint="eastAsia"/>
          <w:sz w:val="24"/>
        </w:rPr>
        <w:t>破産手続に至った場合，配当原資はまったくといってよいほど期待できず，</w:t>
      </w:r>
      <w:r>
        <w:rPr>
          <w:rFonts w:hint="eastAsia"/>
          <w:sz w:val="24"/>
        </w:rPr>
        <w:lastRenderedPageBreak/>
        <w:t>異時廃止の可能性が大きい。</w:t>
      </w:r>
    </w:p>
    <w:p w14:paraId="6CF58E32" w14:textId="77777777" w:rsidR="00774D61" w:rsidRDefault="00774D61" w:rsidP="00774D61">
      <w:pPr>
        <w:pStyle w:val="a3"/>
        <w:autoSpaceDE w:val="0"/>
        <w:autoSpaceDN w:val="0"/>
        <w:ind w:left="490" w:firstLine="245"/>
        <w:rPr>
          <w:rFonts w:hint="eastAsia"/>
          <w:sz w:val="24"/>
        </w:rPr>
      </w:pPr>
      <w:r>
        <w:rPr>
          <w:rFonts w:hint="eastAsia"/>
          <w:sz w:val="24"/>
        </w:rPr>
        <w:t>本件再生計画案は，後記のとおり物件売却に再生債務者が協力することにより別除権者の利益を図るとともに，別除権者の協力によってその間賃料収入を得ることからわずかながらでも再生債権者に対する配当が可能となり，もって両者の利害調整が図られる内容となっており，再生債権者保護の見地からも最前の選択と認められる。</w:t>
      </w:r>
    </w:p>
    <w:p w14:paraId="235D0F46" w14:textId="77777777" w:rsidR="00774D61" w:rsidRDefault="00774D61" w:rsidP="00774D61">
      <w:pPr>
        <w:pStyle w:val="a3"/>
        <w:autoSpaceDE w:val="0"/>
        <w:autoSpaceDN w:val="0"/>
        <w:ind w:left="490" w:hanging="246"/>
        <w:rPr>
          <w:rFonts w:hint="eastAsia"/>
          <w:sz w:val="24"/>
        </w:rPr>
      </w:pPr>
      <w:r>
        <w:rPr>
          <w:rFonts w:hint="eastAsia"/>
          <w:sz w:val="24"/>
        </w:rPr>
        <w:t>５　別除権者の利益について</w:t>
      </w:r>
    </w:p>
    <w:p w14:paraId="441FB4B0" w14:textId="77777777" w:rsidR="00774D61" w:rsidRDefault="00774D61" w:rsidP="00774D61">
      <w:pPr>
        <w:pStyle w:val="a3"/>
        <w:autoSpaceDE w:val="0"/>
        <w:autoSpaceDN w:val="0"/>
        <w:ind w:left="490" w:firstLine="245"/>
        <w:rPr>
          <w:rFonts w:hint="eastAsia"/>
          <w:sz w:val="24"/>
        </w:rPr>
      </w:pPr>
      <w:r>
        <w:rPr>
          <w:rFonts w:hint="eastAsia"/>
          <w:sz w:val="24"/>
        </w:rPr>
        <w:t>別除権者にとって競売より任意売却の方が有利であることは当然であるが，再生債務者の所有する不動産は，権利関係が複雑で売却が困難な物件も多く見受けられる。したがって本件各物件の任意処分については再生債務者の関与と努力が必要であり，再生債務者の存続を前提として物件を処理した方が，売却価格の見地からも売却処理に要する時間が短縮される見地からも有利であると認められる。</w:t>
      </w:r>
    </w:p>
    <w:p w14:paraId="0F63AFFD" w14:textId="77777777" w:rsidR="00774D61" w:rsidRDefault="00774D61" w:rsidP="00774D61">
      <w:pPr>
        <w:pStyle w:val="a3"/>
        <w:autoSpaceDE w:val="0"/>
        <w:autoSpaceDN w:val="0"/>
        <w:ind w:left="490" w:hanging="245"/>
        <w:rPr>
          <w:rFonts w:hint="eastAsia"/>
          <w:sz w:val="24"/>
        </w:rPr>
      </w:pPr>
      <w:r>
        <w:rPr>
          <w:rFonts w:hint="eastAsia"/>
          <w:sz w:val="24"/>
        </w:rPr>
        <w:t>６　再生計画履行の可能性</w:t>
      </w:r>
    </w:p>
    <w:p w14:paraId="7E632D89" w14:textId="77777777" w:rsidR="00774D61" w:rsidRDefault="00774D61" w:rsidP="00774D61">
      <w:pPr>
        <w:pStyle w:val="a3"/>
        <w:autoSpaceDE w:val="0"/>
        <w:autoSpaceDN w:val="0"/>
        <w:ind w:left="490" w:firstLine="245"/>
        <w:rPr>
          <w:rFonts w:hint="eastAsia"/>
          <w:sz w:val="24"/>
        </w:rPr>
      </w:pPr>
      <w:r>
        <w:rPr>
          <w:rFonts w:hint="eastAsia"/>
          <w:sz w:val="24"/>
        </w:rPr>
        <w:t>本再生計画における物件売却スケジュールは，各別除権者の理解と協力の元に策定されたものと認められ，他方配当までのその原資の確保は，従前の賃料収入の実績から算定されたものであって，その履行の可能性は高く，少なくともその履行可能性がないとはいえない。</w:t>
      </w:r>
    </w:p>
    <w:p w14:paraId="3DD6DC8D" w14:textId="77777777" w:rsidR="00774D61" w:rsidRDefault="00774D61" w:rsidP="00774D61">
      <w:pPr>
        <w:pStyle w:val="a3"/>
        <w:autoSpaceDE w:val="0"/>
        <w:autoSpaceDN w:val="0"/>
        <w:ind w:left="490" w:hanging="245"/>
        <w:rPr>
          <w:rFonts w:hint="eastAsia"/>
          <w:sz w:val="24"/>
        </w:rPr>
      </w:pPr>
      <w:r>
        <w:rPr>
          <w:rFonts w:hint="eastAsia"/>
          <w:sz w:val="24"/>
        </w:rPr>
        <w:t>７　結論</w:t>
      </w:r>
    </w:p>
    <w:p w14:paraId="76D7E9C2" w14:textId="77777777" w:rsidR="00774D61" w:rsidRDefault="00774D61" w:rsidP="00774D61">
      <w:pPr>
        <w:pStyle w:val="a3"/>
        <w:autoSpaceDE w:val="0"/>
        <w:autoSpaceDN w:val="0"/>
        <w:ind w:left="490" w:firstLine="245"/>
        <w:rPr>
          <w:sz w:val="24"/>
        </w:rPr>
      </w:pPr>
      <w:r>
        <w:rPr>
          <w:rFonts w:hint="eastAsia"/>
          <w:sz w:val="24"/>
        </w:rPr>
        <w:t>よって，第１記載のとおり意見を申述する。</w:t>
      </w:r>
    </w:p>
    <w:p w14:paraId="542F9DD4" w14:textId="77777777" w:rsidR="005A676D" w:rsidRPr="00774D61" w:rsidRDefault="005A676D"/>
    <w:sectPr w:rsidR="005A676D" w:rsidRPr="00774D61">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2CFA" w14:textId="77777777" w:rsidR="0041673F" w:rsidRDefault="0041673F">
      <w:r>
        <w:separator/>
      </w:r>
    </w:p>
  </w:endnote>
  <w:endnote w:type="continuationSeparator" w:id="0">
    <w:p w14:paraId="01DEB6B9" w14:textId="77777777" w:rsidR="0041673F" w:rsidRDefault="0041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ACA6" w14:textId="77777777" w:rsidR="0041673F" w:rsidRDefault="0041673F">
      <w:r>
        <w:separator/>
      </w:r>
    </w:p>
  </w:footnote>
  <w:footnote w:type="continuationSeparator" w:id="0">
    <w:p w14:paraId="39BA7FD4" w14:textId="77777777" w:rsidR="0041673F" w:rsidRDefault="00416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F23C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61"/>
    <w:rsid w:val="00401BE9"/>
    <w:rsid w:val="0041673F"/>
    <w:rsid w:val="005A676D"/>
    <w:rsid w:val="00774D61"/>
    <w:rsid w:val="00891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AD36A46"/>
  <w14:defaultImageDpi w14:val="300"/>
  <w15:chartTrackingRefBased/>
  <w15:docId w15:val="{F7B9987E-CBFA-484B-AEF6-0487701A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774D61"/>
    <w:rPr>
      <w:rFonts w:ascii="ＭＳ 明朝" w:hAnsi="Courier New"/>
      <w:szCs w:val="20"/>
    </w:rPr>
  </w:style>
  <w:style w:type="character" w:customStyle="1" w:styleId="a4">
    <w:name w:val="書式なし (文字)"/>
    <w:link w:val="a3"/>
    <w:semiHidden/>
    <w:rsid w:val="00774D61"/>
    <w:rPr>
      <w:rFonts w:ascii="ＭＳ 明朝" w:eastAsia="ＭＳ 明朝" w:hAnsi="Courier New" w:cs="Times New Roman"/>
      <w:szCs w:val="20"/>
    </w:rPr>
  </w:style>
  <w:style w:type="paragraph" w:styleId="a5">
    <w:name w:val="header"/>
    <w:basedOn w:val="a"/>
    <w:link w:val="a6"/>
    <w:uiPriority w:val="99"/>
    <w:unhideWhenUsed/>
    <w:rsid w:val="00401BE9"/>
    <w:pPr>
      <w:tabs>
        <w:tab w:val="center" w:pos="4252"/>
        <w:tab w:val="right" w:pos="8504"/>
      </w:tabs>
      <w:snapToGrid w:val="0"/>
    </w:pPr>
  </w:style>
  <w:style w:type="character" w:customStyle="1" w:styleId="a6">
    <w:name w:val="ヘッダー (文字)"/>
    <w:basedOn w:val="a0"/>
    <w:link w:val="a5"/>
    <w:uiPriority w:val="99"/>
    <w:rsid w:val="00401BE9"/>
    <w:rPr>
      <w:kern w:val="2"/>
      <w:sz w:val="21"/>
      <w:szCs w:val="22"/>
    </w:rPr>
  </w:style>
  <w:style w:type="paragraph" w:styleId="a7">
    <w:name w:val="footer"/>
    <w:basedOn w:val="a"/>
    <w:link w:val="a8"/>
    <w:uiPriority w:val="99"/>
    <w:unhideWhenUsed/>
    <w:rsid w:val="00401BE9"/>
    <w:pPr>
      <w:tabs>
        <w:tab w:val="center" w:pos="4252"/>
        <w:tab w:val="right" w:pos="8504"/>
      </w:tabs>
      <w:snapToGrid w:val="0"/>
    </w:pPr>
  </w:style>
  <w:style w:type="character" w:customStyle="1" w:styleId="a8">
    <w:name w:val="フッター (文字)"/>
    <w:basedOn w:val="a0"/>
    <w:link w:val="a7"/>
    <w:uiPriority w:val="99"/>
    <w:rsid w:val="00401B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意見書</vt:lpstr>
    </vt:vector>
  </TitlesOfParts>
  <Manager/>
  <Company/>
  <LinksUpToDate>false</LinksUpToDate>
  <CharactersWithSpaces>2326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dc:title>
  <dc:subject/>
  <dc:creator>t</dc:creator>
  <cp:keywords/>
  <dc:description/>
  <cp:lastModifiedBy>t</cp:lastModifiedBy>
  <cp:revision>2</cp:revision>
  <dcterms:created xsi:type="dcterms:W3CDTF">2021-09-14T11:41:00Z</dcterms:created>
  <dcterms:modified xsi:type="dcterms:W3CDTF">2021-09-14T11:41:00Z</dcterms:modified>
  <cp:category/>
</cp:coreProperties>
</file>