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4AC81" w14:textId="77777777" w:rsidR="009A55E1" w:rsidRDefault="009A55E1" w:rsidP="009A55E1">
      <w:pPr>
        <w:spacing w:line="360" w:lineRule="atLeast"/>
        <w:ind w:left="1236" w:right="1648"/>
      </w:pPr>
    </w:p>
    <w:p w14:paraId="250AB425" w14:textId="77777777" w:rsidR="009A55E1" w:rsidRDefault="009A55E1" w:rsidP="009A55E1">
      <w:pPr>
        <w:spacing w:line="360" w:lineRule="atLeast"/>
        <w:ind w:left="1236" w:right="1648"/>
        <w:rPr>
          <w:lang w:eastAsia="zh-CN"/>
        </w:rPr>
      </w:pPr>
      <w:r>
        <w:rPr>
          <w:rFonts w:cs="Times New Roman"/>
          <w:lang w:eastAsia="zh-CN"/>
        </w:rPr>
        <w:t xml:space="preserve">                          </w:t>
      </w:r>
      <w:r>
        <w:rPr>
          <w:rFonts w:hint="eastAsia"/>
          <w:lang w:eastAsia="zh-CN"/>
        </w:rPr>
        <w:t>固定資産会計要領</w:t>
      </w:r>
    </w:p>
    <w:p w14:paraId="26ADBCC5" w14:textId="77777777" w:rsidR="009A55E1" w:rsidRDefault="009A55E1" w:rsidP="009A55E1">
      <w:pPr>
        <w:spacing w:line="360" w:lineRule="atLeast"/>
        <w:ind w:left="1236" w:right="1648"/>
        <w:rPr>
          <w:lang w:eastAsia="zh-CN"/>
        </w:rPr>
      </w:pPr>
    </w:p>
    <w:p w14:paraId="722F966C" w14:textId="77777777" w:rsidR="009A55E1" w:rsidRDefault="009A55E1" w:rsidP="009A55E1">
      <w:pPr>
        <w:spacing w:line="360" w:lineRule="atLeast"/>
        <w:ind w:left="1236" w:right="1648"/>
        <w:rPr>
          <w:lang w:eastAsia="zh-CN"/>
        </w:rPr>
      </w:pPr>
    </w:p>
    <w:p w14:paraId="26AAAAAB" w14:textId="77777777" w:rsidR="009A55E1" w:rsidRDefault="009A55E1" w:rsidP="009A55E1">
      <w:pPr>
        <w:spacing w:line="360" w:lineRule="atLeast"/>
        <w:ind w:left="1236" w:right="1648"/>
        <w:rPr>
          <w:lang w:eastAsia="zh-CN"/>
        </w:rPr>
      </w:pPr>
      <w:r>
        <w:rPr>
          <w:rFonts w:hint="eastAsia"/>
          <w:lang w:eastAsia="zh-CN"/>
        </w:rPr>
        <w:t>（目</w:t>
      </w:r>
      <w:r>
        <w:rPr>
          <w:rFonts w:cs="Times New Roman"/>
          <w:lang w:eastAsia="zh-CN"/>
        </w:rPr>
        <w:t xml:space="preserve">    </w:t>
      </w:r>
      <w:r>
        <w:rPr>
          <w:rFonts w:hint="eastAsia"/>
          <w:lang w:eastAsia="zh-CN"/>
        </w:rPr>
        <w:t>的）</w:t>
      </w:r>
    </w:p>
    <w:p w14:paraId="7C62184A" w14:textId="77777777" w:rsidR="009A55E1" w:rsidRDefault="007B3B62" w:rsidP="009A55E1">
      <w:pPr>
        <w:spacing w:line="360" w:lineRule="atLeast"/>
        <w:ind w:left="1236" w:right="1648"/>
      </w:pPr>
      <w:r>
        <w:rPr>
          <w:rFonts w:cs="Times New Roman"/>
        </w:rPr>
        <w:fldChar w:fldCharType="begin"/>
      </w:r>
      <w:r w:rsidR="009A55E1">
        <w:rPr>
          <w:rFonts w:cs="Times New Roman"/>
        </w:rPr>
        <w:instrText>eq \o\ad(</w:instrText>
      </w:r>
      <w:r w:rsidR="009A55E1">
        <w:rPr>
          <w:rFonts w:hint="eastAsia"/>
        </w:rPr>
        <w:instrText>第１条</w:instrText>
      </w:r>
      <w:r w:rsidR="009A55E1">
        <w:rPr>
          <w:rFonts w:cs="Times New Roman"/>
        </w:rPr>
        <w:instrText>,\d\fo40())</w:instrText>
      </w:r>
      <w:r>
        <w:rPr>
          <w:rFonts w:cs="Times New Roman"/>
        </w:rPr>
        <w:fldChar w:fldCharType="end"/>
      </w:r>
      <w:r w:rsidR="009A55E1">
        <w:rPr>
          <w:rFonts w:cs="Times New Roman"/>
        </w:rPr>
        <w:t xml:space="preserve">  </w:t>
      </w:r>
      <w:r w:rsidR="009A55E1">
        <w:rPr>
          <w:rFonts w:hint="eastAsia"/>
        </w:rPr>
        <w:t>この要領は、経理規程第９章第</w:t>
      </w:r>
      <w:r w:rsidR="009A55E1">
        <w:rPr>
          <w:rFonts w:cs="Times New Roman"/>
        </w:rPr>
        <w:t>18</w:t>
      </w:r>
      <w:r w:rsidR="009A55E1">
        <w:rPr>
          <w:rFonts w:hint="eastAsia"/>
        </w:rPr>
        <w:t>条の規定に基づき、</w:t>
      </w:r>
      <w:bookmarkStart w:id="0" w:name="OLE_LINK1"/>
      <w:bookmarkStart w:id="1" w:name="OLE_LINK2"/>
      <w:r w:rsidR="009A55E1">
        <w:rPr>
          <w:rFonts w:hint="eastAsia"/>
        </w:rPr>
        <w:t>固定資産会</w:t>
      </w:r>
    </w:p>
    <w:p w14:paraId="5A4ADB99" w14:textId="77777777" w:rsidR="009A55E1" w:rsidRDefault="009A55E1" w:rsidP="009A55E1">
      <w:pPr>
        <w:spacing w:line="360" w:lineRule="atLeast"/>
        <w:ind w:left="2060" w:right="1648"/>
      </w:pPr>
      <w:r>
        <w:rPr>
          <w:rFonts w:hint="eastAsia"/>
        </w:rPr>
        <w:t>計に関する</w:t>
      </w:r>
      <w:bookmarkEnd w:id="0"/>
      <w:bookmarkEnd w:id="1"/>
      <w:r>
        <w:rPr>
          <w:rFonts w:hint="eastAsia"/>
        </w:rPr>
        <w:t>取扱いを定めたものである。</w:t>
      </w:r>
    </w:p>
    <w:p w14:paraId="04D75B38" w14:textId="77777777" w:rsidR="009A55E1" w:rsidRDefault="009A55E1" w:rsidP="009A55E1">
      <w:pPr>
        <w:spacing w:line="360" w:lineRule="atLeast"/>
        <w:ind w:left="1236" w:right="1648"/>
      </w:pPr>
    </w:p>
    <w:p w14:paraId="54D336A1" w14:textId="77777777" w:rsidR="009A55E1" w:rsidRDefault="009A55E1" w:rsidP="009A55E1">
      <w:pPr>
        <w:spacing w:line="360" w:lineRule="atLeast"/>
        <w:ind w:left="1236" w:right="1648"/>
      </w:pPr>
      <w:r>
        <w:rPr>
          <w:rFonts w:hint="eastAsia"/>
        </w:rPr>
        <w:t>（会計整理）</w:t>
      </w:r>
    </w:p>
    <w:p w14:paraId="45E39CAC" w14:textId="77777777" w:rsidR="009A55E1" w:rsidRDefault="007B3B62" w:rsidP="009A55E1">
      <w:pPr>
        <w:spacing w:line="360" w:lineRule="atLeast"/>
        <w:ind w:left="1236" w:right="1648"/>
      </w:pPr>
      <w:r>
        <w:rPr>
          <w:rFonts w:cs="Times New Roman"/>
        </w:rPr>
        <w:fldChar w:fldCharType="begin"/>
      </w:r>
      <w:r w:rsidR="009A55E1">
        <w:rPr>
          <w:rFonts w:cs="Times New Roman"/>
        </w:rPr>
        <w:instrText>eq \o\ad(</w:instrText>
      </w:r>
      <w:r w:rsidR="009A55E1">
        <w:rPr>
          <w:rFonts w:hint="eastAsia"/>
        </w:rPr>
        <w:instrText>第２条</w:instrText>
      </w:r>
      <w:r w:rsidR="009A55E1">
        <w:rPr>
          <w:rFonts w:cs="Times New Roman"/>
        </w:rPr>
        <w:instrText>,\d\fo40())</w:instrText>
      </w:r>
      <w:r>
        <w:rPr>
          <w:rFonts w:cs="Times New Roman"/>
        </w:rPr>
        <w:fldChar w:fldCharType="end"/>
      </w:r>
      <w:r w:rsidR="009A55E1">
        <w:rPr>
          <w:rFonts w:cs="Times New Roman"/>
        </w:rPr>
        <w:t xml:space="preserve">  </w:t>
      </w:r>
      <w:r w:rsidR="009A55E1">
        <w:rPr>
          <w:rFonts w:hint="eastAsia"/>
        </w:rPr>
        <w:t>固定資産の会計整理は、固定資産の取得および減価償却ならびに</w:t>
      </w:r>
    </w:p>
    <w:p w14:paraId="47FE58B0" w14:textId="77777777" w:rsidR="009A55E1" w:rsidRDefault="009A55E1" w:rsidP="009A55E1">
      <w:pPr>
        <w:spacing w:line="360" w:lineRule="atLeast"/>
        <w:ind w:left="2060" w:right="1648"/>
      </w:pPr>
      <w:r>
        <w:rPr>
          <w:rFonts w:hint="eastAsia"/>
        </w:rPr>
        <w:t>売却・除却・廃却等の事項を取扱うものとする。</w:t>
      </w:r>
    </w:p>
    <w:p w14:paraId="039D287D" w14:textId="77777777" w:rsidR="009A55E1" w:rsidRDefault="009A55E1" w:rsidP="009A55E1">
      <w:pPr>
        <w:spacing w:line="360" w:lineRule="atLeast"/>
        <w:ind w:left="1236" w:right="1648"/>
      </w:pPr>
    </w:p>
    <w:p w14:paraId="3F270100" w14:textId="77777777" w:rsidR="009A55E1" w:rsidRDefault="009A55E1" w:rsidP="009A55E1">
      <w:pPr>
        <w:spacing w:line="360" w:lineRule="atLeast"/>
        <w:ind w:left="1236" w:right="1648"/>
      </w:pPr>
      <w:r>
        <w:rPr>
          <w:rFonts w:hint="eastAsia"/>
        </w:rPr>
        <w:t>（範</w:t>
      </w:r>
      <w:r>
        <w:rPr>
          <w:rFonts w:cs="Times New Roman"/>
        </w:rPr>
        <w:t xml:space="preserve">    </w:t>
      </w:r>
      <w:r>
        <w:rPr>
          <w:rFonts w:hint="eastAsia"/>
        </w:rPr>
        <w:t>囲）</w:t>
      </w:r>
    </w:p>
    <w:p w14:paraId="565E42AD" w14:textId="77777777" w:rsidR="009A55E1" w:rsidRDefault="007B3B62" w:rsidP="009A55E1">
      <w:pPr>
        <w:spacing w:line="360" w:lineRule="atLeast"/>
        <w:ind w:left="1236" w:right="1648"/>
      </w:pPr>
      <w:r>
        <w:rPr>
          <w:rFonts w:cs="Times New Roman"/>
        </w:rPr>
        <w:fldChar w:fldCharType="begin"/>
      </w:r>
      <w:r w:rsidR="009A55E1">
        <w:rPr>
          <w:rFonts w:cs="Times New Roman"/>
        </w:rPr>
        <w:instrText>eq \o\ad(</w:instrText>
      </w:r>
      <w:r w:rsidR="009A55E1">
        <w:rPr>
          <w:rFonts w:hint="eastAsia"/>
        </w:rPr>
        <w:instrText>第３条</w:instrText>
      </w:r>
      <w:r w:rsidR="009A55E1">
        <w:rPr>
          <w:rFonts w:cs="Times New Roman"/>
        </w:rPr>
        <w:instrText>,\d\fo40())</w:instrText>
      </w:r>
      <w:r>
        <w:rPr>
          <w:rFonts w:cs="Times New Roman"/>
        </w:rPr>
        <w:fldChar w:fldCharType="end"/>
      </w:r>
      <w:r w:rsidR="009A55E1">
        <w:rPr>
          <w:rFonts w:cs="Times New Roman"/>
        </w:rPr>
        <w:t xml:space="preserve">  </w:t>
      </w:r>
      <w:r w:rsidR="009A55E1">
        <w:rPr>
          <w:rFonts w:hint="eastAsia"/>
        </w:rPr>
        <w:t>この要領において、固定資産とは次のとおりとする。</w:t>
      </w:r>
    </w:p>
    <w:p w14:paraId="7930D357" w14:textId="77777777" w:rsidR="009A55E1" w:rsidRDefault="009A55E1" w:rsidP="009A55E1">
      <w:pPr>
        <w:spacing w:line="360" w:lineRule="atLeast"/>
        <w:ind w:left="1854" w:right="1648"/>
      </w:pPr>
      <w:r>
        <w:rPr>
          <w:rFonts w:hint="eastAsia"/>
        </w:rPr>
        <w:t>（１）有形固定資産とは、建物（付属設備を含む。）・構築物・車両</w:t>
      </w:r>
    </w:p>
    <w:p w14:paraId="6128B168" w14:textId="77777777" w:rsidR="009A55E1" w:rsidRDefault="009A55E1" w:rsidP="009A55E1">
      <w:pPr>
        <w:spacing w:line="360" w:lineRule="atLeast"/>
        <w:ind w:left="2472" w:right="1442"/>
      </w:pPr>
      <w:r>
        <w:rPr>
          <w:rFonts w:hint="eastAsia"/>
        </w:rPr>
        <w:t>運搬具・器具備品・土地および建設仮勘定をいう。</w:t>
      </w:r>
    </w:p>
    <w:p w14:paraId="712AC5E9" w14:textId="77777777" w:rsidR="009A55E1" w:rsidRDefault="009A55E1" w:rsidP="009A55E1">
      <w:pPr>
        <w:spacing w:line="360" w:lineRule="atLeast"/>
        <w:ind w:left="1854" w:right="1648"/>
      </w:pPr>
      <w:r>
        <w:rPr>
          <w:rFonts w:hint="eastAsia"/>
        </w:rPr>
        <w:t>（２）無形固定資産とは、営業権・特許権・借地権・地上権・商標権</w:t>
      </w:r>
    </w:p>
    <w:p w14:paraId="10F76166" w14:textId="77777777" w:rsidR="009A55E1" w:rsidRDefault="009A55E1" w:rsidP="009A55E1">
      <w:pPr>
        <w:spacing w:line="360" w:lineRule="atLeast"/>
        <w:ind w:left="2472" w:right="1236"/>
      </w:pPr>
      <w:r>
        <w:rPr>
          <w:rFonts w:hint="eastAsia"/>
        </w:rPr>
        <w:t>・実用新案権・意匠権・電話加入権および施設利用権等をいう。</w:t>
      </w:r>
    </w:p>
    <w:p w14:paraId="7D60534D" w14:textId="77777777" w:rsidR="009A55E1" w:rsidRDefault="009A55E1" w:rsidP="009A55E1">
      <w:pPr>
        <w:spacing w:line="360" w:lineRule="atLeast"/>
        <w:ind w:left="1236" w:right="1648"/>
      </w:pPr>
    </w:p>
    <w:p w14:paraId="7368BB96" w14:textId="77777777" w:rsidR="009A55E1" w:rsidRDefault="009A55E1" w:rsidP="009A55E1">
      <w:pPr>
        <w:spacing w:line="360" w:lineRule="atLeast"/>
        <w:ind w:left="1236" w:right="1648"/>
      </w:pPr>
      <w:r>
        <w:rPr>
          <w:rFonts w:hint="eastAsia"/>
        </w:rPr>
        <w:t>（帳</w:t>
      </w:r>
      <w:r>
        <w:rPr>
          <w:rFonts w:cs="Times New Roman"/>
        </w:rPr>
        <w:t xml:space="preserve">    </w:t>
      </w:r>
      <w:r>
        <w:rPr>
          <w:rFonts w:hint="eastAsia"/>
        </w:rPr>
        <w:t>簿）</w:t>
      </w:r>
    </w:p>
    <w:p w14:paraId="13F16B32" w14:textId="77777777" w:rsidR="009A55E1" w:rsidRDefault="007B3B62" w:rsidP="009A55E1">
      <w:pPr>
        <w:spacing w:line="360" w:lineRule="atLeast"/>
        <w:ind w:left="1236" w:right="1648"/>
      </w:pPr>
      <w:r>
        <w:rPr>
          <w:rFonts w:cs="Times New Roman"/>
        </w:rPr>
        <w:fldChar w:fldCharType="begin"/>
      </w:r>
      <w:r w:rsidR="009A55E1">
        <w:rPr>
          <w:rFonts w:cs="Times New Roman"/>
        </w:rPr>
        <w:instrText>eq \o\ad(</w:instrText>
      </w:r>
      <w:r w:rsidR="009A55E1">
        <w:rPr>
          <w:rFonts w:hint="eastAsia"/>
        </w:rPr>
        <w:instrText>第４条</w:instrText>
      </w:r>
      <w:r w:rsidR="009A55E1">
        <w:rPr>
          <w:rFonts w:cs="Times New Roman"/>
        </w:rPr>
        <w:instrText>,\d\fo40())</w:instrText>
      </w:r>
      <w:r>
        <w:rPr>
          <w:rFonts w:cs="Times New Roman"/>
        </w:rPr>
        <w:fldChar w:fldCharType="end"/>
      </w:r>
      <w:r w:rsidR="009A55E1">
        <w:rPr>
          <w:rFonts w:cs="Times New Roman"/>
        </w:rPr>
        <w:t xml:space="preserve">  </w:t>
      </w:r>
      <w:r w:rsidR="009A55E1">
        <w:rPr>
          <w:rFonts w:hint="eastAsia"/>
        </w:rPr>
        <w:t>固定資産会計の使用帳簿は、固定資産台帳とし、その種類は次の</w:t>
      </w:r>
    </w:p>
    <w:p w14:paraId="2FAA20D3" w14:textId="77777777" w:rsidR="009A55E1" w:rsidRDefault="009A55E1" w:rsidP="009A55E1">
      <w:pPr>
        <w:spacing w:line="360" w:lineRule="atLeast"/>
        <w:ind w:left="2060" w:right="1648"/>
      </w:pPr>
      <w:r>
        <w:rPr>
          <w:rFonts w:hint="eastAsia"/>
        </w:rPr>
        <w:t>とおりとする。</w:t>
      </w:r>
    </w:p>
    <w:p w14:paraId="2CBA1951" w14:textId="77777777" w:rsidR="009A55E1" w:rsidRDefault="009A55E1" w:rsidP="009A55E1">
      <w:pPr>
        <w:spacing w:line="360" w:lineRule="atLeast"/>
        <w:ind w:left="2266" w:right="1648"/>
      </w:pPr>
      <w:r>
        <w:rPr>
          <w:rFonts w:hint="eastAsia"/>
        </w:rPr>
        <w:t>①</w:t>
      </w:r>
      <w:r>
        <w:rPr>
          <w:rFonts w:cs="Times New Roman"/>
        </w:rPr>
        <w:t xml:space="preserve">  </w:t>
      </w:r>
      <w:r>
        <w:rPr>
          <w:rFonts w:hint="eastAsia"/>
        </w:rPr>
        <w:t>有形固定資産台帳</w:t>
      </w:r>
    </w:p>
    <w:p w14:paraId="7A6A0A05" w14:textId="77777777" w:rsidR="009A55E1" w:rsidRDefault="009A55E1" w:rsidP="009A55E1">
      <w:pPr>
        <w:spacing w:line="360" w:lineRule="atLeast"/>
        <w:ind w:left="2266" w:right="1648"/>
      </w:pPr>
      <w:r>
        <w:rPr>
          <w:rFonts w:hint="eastAsia"/>
        </w:rPr>
        <w:t>②</w:t>
      </w:r>
      <w:r>
        <w:rPr>
          <w:rFonts w:cs="Times New Roman"/>
        </w:rPr>
        <w:t xml:space="preserve">  </w:t>
      </w:r>
      <w:r>
        <w:rPr>
          <w:rFonts w:hint="eastAsia"/>
        </w:rPr>
        <w:t>無形固定資産台帳</w:t>
      </w:r>
    </w:p>
    <w:p w14:paraId="510F5A9A" w14:textId="77777777" w:rsidR="009A55E1" w:rsidRDefault="009A55E1" w:rsidP="009A55E1">
      <w:pPr>
        <w:spacing w:line="360" w:lineRule="atLeast"/>
        <w:ind w:left="2266" w:right="1648"/>
      </w:pPr>
      <w:r>
        <w:rPr>
          <w:rFonts w:hint="eastAsia"/>
        </w:rPr>
        <w:t>③</w:t>
      </w:r>
      <w:r>
        <w:rPr>
          <w:rFonts w:cs="Times New Roman"/>
        </w:rPr>
        <w:t xml:space="preserve">  </w:t>
      </w:r>
      <w:r>
        <w:rPr>
          <w:rFonts w:hint="eastAsia"/>
        </w:rPr>
        <w:t>建設仮勘定明細帳</w:t>
      </w:r>
    </w:p>
    <w:p w14:paraId="5513984A" w14:textId="77777777" w:rsidR="009A55E1" w:rsidRDefault="009A55E1" w:rsidP="009A55E1">
      <w:pPr>
        <w:spacing w:line="360" w:lineRule="atLeast"/>
        <w:ind w:left="1854" w:right="1648"/>
      </w:pPr>
      <w:r>
        <w:rPr>
          <w:rFonts w:hint="eastAsia"/>
        </w:rPr>
        <w:t>２．有形固定資産台帳には、固定資産管理番号・名称・設置場所・取</w:t>
      </w:r>
    </w:p>
    <w:p w14:paraId="6BC6409F" w14:textId="77777777" w:rsidR="009A55E1" w:rsidRDefault="009A55E1" w:rsidP="009A55E1">
      <w:pPr>
        <w:spacing w:line="360" w:lineRule="atLeast"/>
        <w:ind w:left="2060" w:right="1648"/>
      </w:pPr>
      <w:r>
        <w:rPr>
          <w:rFonts w:hint="eastAsia"/>
        </w:rPr>
        <w:t>得年月日・耐用年数・取得価額・減価償却額および帳簿価額を記載して管理する。</w:t>
      </w:r>
    </w:p>
    <w:p w14:paraId="2FAA09A0" w14:textId="77777777" w:rsidR="009A55E1" w:rsidRDefault="009A55E1" w:rsidP="009A55E1">
      <w:pPr>
        <w:spacing w:line="360" w:lineRule="atLeast"/>
        <w:ind w:left="1854" w:right="1648"/>
      </w:pPr>
      <w:r>
        <w:rPr>
          <w:rFonts w:hint="eastAsia"/>
        </w:rPr>
        <w:t>３．無形固定資産台帳には、名称・形式・取得年月・耐用年数・取得</w:t>
      </w:r>
    </w:p>
    <w:p w14:paraId="29400E53" w14:textId="77777777" w:rsidR="009A55E1" w:rsidRDefault="009A55E1" w:rsidP="009A55E1">
      <w:pPr>
        <w:spacing w:line="360" w:lineRule="atLeast"/>
        <w:ind w:left="2060" w:right="1648"/>
      </w:pPr>
      <w:r>
        <w:rPr>
          <w:rFonts w:hint="eastAsia"/>
        </w:rPr>
        <w:t>価額・償却額および帳簿価額を記載して管理する。</w:t>
      </w:r>
    </w:p>
    <w:p w14:paraId="19725FC5" w14:textId="77777777" w:rsidR="009A55E1" w:rsidRDefault="009A55E1" w:rsidP="009A55E1">
      <w:pPr>
        <w:spacing w:line="360" w:lineRule="atLeast"/>
        <w:ind w:left="1854" w:right="1648"/>
      </w:pPr>
      <w:r>
        <w:rPr>
          <w:rFonts w:hint="eastAsia"/>
        </w:rPr>
        <w:t>４．建設仮勘定明細帳には、発生日・業者・内容・金額・振替月およ</w:t>
      </w:r>
    </w:p>
    <w:p w14:paraId="53D0C555" w14:textId="77777777" w:rsidR="009A55E1" w:rsidRDefault="009A55E1" w:rsidP="009A55E1">
      <w:pPr>
        <w:spacing w:line="360" w:lineRule="atLeast"/>
        <w:ind w:left="2060" w:right="1648"/>
      </w:pPr>
      <w:r>
        <w:rPr>
          <w:rFonts w:hint="eastAsia"/>
        </w:rPr>
        <w:t>び未精算残高を記載して管理する。</w:t>
      </w:r>
    </w:p>
    <w:p w14:paraId="0B2F33A3" w14:textId="77777777" w:rsidR="009A55E1" w:rsidRDefault="009A55E1" w:rsidP="009A55E1">
      <w:pPr>
        <w:spacing w:line="360" w:lineRule="atLeast"/>
        <w:ind w:left="1236" w:right="1648"/>
      </w:pPr>
    </w:p>
    <w:p w14:paraId="2CDC9AF4" w14:textId="77777777" w:rsidR="009A55E1" w:rsidRDefault="009A55E1" w:rsidP="009A55E1">
      <w:pPr>
        <w:spacing w:line="360" w:lineRule="atLeast"/>
        <w:ind w:left="1236" w:right="1648"/>
      </w:pPr>
      <w:r>
        <w:rPr>
          <w:rFonts w:hint="eastAsia"/>
        </w:rPr>
        <w:t>（取得の手続）</w:t>
      </w:r>
    </w:p>
    <w:p w14:paraId="263158F6" w14:textId="77777777" w:rsidR="009A55E1" w:rsidRDefault="007B3B62" w:rsidP="009A55E1">
      <w:pPr>
        <w:spacing w:line="360" w:lineRule="atLeast"/>
        <w:ind w:left="1236" w:right="1442"/>
      </w:pPr>
      <w:r>
        <w:rPr>
          <w:rFonts w:cs="Times New Roman"/>
        </w:rPr>
        <w:fldChar w:fldCharType="begin"/>
      </w:r>
      <w:r w:rsidR="009A55E1">
        <w:rPr>
          <w:rFonts w:cs="Times New Roman"/>
        </w:rPr>
        <w:instrText>eq \o\ad(</w:instrText>
      </w:r>
      <w:r w:rsidR="009A55E1">
        <w:rPr>
          <w:rFonts w:hint="eastAsia"/>
        </w:rPr>
        <w:instrText>第５条</w:instrText>
      </w:r>
      <w:r w:rsidR="009A55E1">
        <w:rPr>
          <w:rFonts w:cs="Times New Roman"/>
        </w:rPr>
        <w:instrText>,\d\fo40())</w:instrText>
      </w:r>
      <w:r>
        <w:rPr>
          <w:rFonts w:cs="Times New Roman"/>
        </w:rPr>
        <w:fldChar w:fldCharType="end"/>
      </w:r>
      <w:r w:rsidR="009A55E1">
        <w:rPr>
          <w:rFonts w:cs="Times New Roman"/>
        </w:rPr>
        <w:t xml:space="preserve">  </w:t>
      </w:r>
      <w:r w:rsidR="009A55E1">
        <w:rPr>
          <w:rFonts w:hint="eastAsia"/>
        </w:rPr>
        <w:t>固定資産を新規に取得する場合は、稟議規程による決裁を要する</w:t>
      </w:r>
    </w:p>
    <w:p w14:paraId="4E2E926F" w14:textId="77777777" w:rsidR="009A55E1" w:rsidRDefault="009A55E1" w:rsidP="009A55E1">
      <w:pPr>
        <w:spacing w:line="360" w:lineRule="atLeast"/>
        <w:ind w:left="1854" w:right="1648"/>
      </w:pPr>
      <w:r>
        <w:rPr>
          <w:rFonts w:cs="Times New Roman"/>
        </w:rPr>
        <w:t xml:space="preserve">  </w:t>
      </w:r>
      <w:r>
        <w:rPr>
          <w:rFonts w:hint="eastAsia"/>
        </w:rPr>
        <w:t>ものとする。</w:t>
      </w:r>
    </w:p>
    <w:p w14:paraId="6BB48796" w14:textId="77777777" w:rsidR="009A55E1" w:rsidRDefault="009A55E1" w:rsidP="009A55E1">
      <w:pPr>
        <w:spacing w:line="360" w:lineRule="atLeast"/>
        <w:ind w:left="1854" w:right="1648"/>
      </w:pPr>
      <w:r>
        <w:rPr>
          <w:rFonts w:hint="eastAsia"/>
        </w:rPr>
        <w:t>２．前項の場合のほか、固定資産の耐用年数を延長し、または価値を</w:t>
      </w:r>
    </w:p>
    <w:p w14:paraId="07C2687A" w14:textId="77777777" w:rsidR="009A55E1" w:rsidRDefault="009A55E1" w:rsidP="009A55E1">
      <w:pPr>
        <w:spacing w:line="360" w:lineRule="atLeast"/>
        <w:ind w:left="2060" w:right="1648"/>
      </w:pPr>
      <w:r>
        <w:rPr>
          <w:rFonts w:hint="eastAsia"/>
        </w:rPr>
        <w:t>増加するために金銭の支払を必要とするときも同様とする。</w:t>
      </w:r>
    </w:p>
    <w:p w14:paraId="482EC1D9" w14:textId="77777777" w:rsidR="009A55E1" w:rsidRDefault="009A55E1" w:rsidP="009A55E1">
      <w:pPr>
        <w:spacing w:line="360" w:lineRule="atLeast"/>
        <w:ind w:left="1236" w:right="1648"/>
      </w:pPr>
    </w:p>
    <w:p w14:paraId="44CF7E25" w14:textId="77777777" w:rsidR="009A55E1" w:rsidRDefault="009A55E1" w:rsidP="009A55E1">
      <w:pPr>
        <w:spacing w:line="360" w:lineRule="atLeast"/>
        <w:ind w:left="1236" w:right="1648"/>
      </w:pPr>
      <w:r>
        <w:rPr>
          <w:rFonts w:hint="eastAsia"/>
        </w:rPr>
        <w:lastRenderedPageBreak/>
        <w:t>（取得価額の算定）</w:t>
      </w:r>
    </w:p>
    <w:p w14:paraId="672722E3" w14:textId="77777777" w:rsidR="009A55E1" w:rsidRDefault="007B3B62" w:rsidP="009A55E1">
      <w:pPr>
        <w:spacing w:line="360" w:lineRule="atLeast"/>
        <w:ind w:left="1236" w:right="1442"/>
      </w:pPr>
      <w:r>
        <w:rPr>
          <w:rFonts w:cs="Times New Roman"/>
        </w:rPr>
        <w:fldChar w:fldCharType="begin"/>
      </w:r>
      <w:r w:rsidR="009A55E1">
        <w:rPr>
          <w:rFonts w:cs="Times New Roman"/>
        </w:rPr>
        <w:instrText>eq \o\ad(</w:instrText>
      </w:r>
      <w:r w:rsidR="009A55E1">
        <w:rPr>
          <w:rFonts w:hint="eastAsia"/>
        </w:rPr>
        <w:instrText>第６条</w:instrText>
      </w:r>
      <w:r w:rsidR="009A55E1">
        <w:rPr>
          <w:rFonts w:cs="Times New Roman"/>
        </w:rPr>
        <w:instrText>,\d\fo40())</w:instrText>
      </w:r>
      <w:r>
        <w:rPr>
          <w:rFonts w:cs="Times New Roman"/>
        </w:rPr>
        <w:fldChar w:fldCharType="end"/>
      </w:r>
      <w:r w:rsidR="009A55E1">
        <w:rPr>
          <w:rFonts w:cs="Times New Roman"/>
        </w:rPr>
        <w:t xml:space="preserve">  </w:t>
      </w:r>
      <w:r w:rsidR="009A55E1">
        <w:rPr>
          <w:rFonts w:hint="eastAsia"/>
        </w:rPr>
        <w:t>固定資産の取得価額の算定は次のとおりとする。</w:t>
      </w:r>
    </w:p>
    <w:p w14:paraId="63724950" w14:textId="77777777" w:rsidR="009A55E1" w:rsidRDefault="009A55E1" w:rsidP="009A55E1">
      <w:pPr>
        <w:spacing w:line="360" w:lineRule="atLeast"/>
        <w:ind w:left="1854" w:right="1648"/>
      </w:pPr>
      <w:r>
        <w:rPr>
          <w:rFonts w:hint="eastAsia"/>
        </w:rPr>
        <w:t>（１）購買または発注で値引がある場合は、控除後の金額とする。</w:t>
      </w:r>
    </w:p>
    <w:p w14:paraId="32735CA7" w14:textId="77777777" w:rsidR="009A55E1" w:rsidRDefault="009A55E1" w:rsidP="009A55E1">
      <w:pPr>
        <w:spacing w:line="360" w:lineRule="atLeast"/>
        <w:ind w:left="1854" w:right="1648"/>
      </w:pPr>
      <w:r>
        <w:rPr>
          <w:rFonts w:hint="eastAsia"/>
        </w:rPr>
        <w:t>（２）自社製作品は、使用した原材料および各部品の各々の価額を加</w:t>
      </w:r>
    </w:p>
    <w:p w14:paraId="0EB63D4D" w14:textId="77777777" w:rsidR="009A55E1" w:rsidRDefault="009A55E1" w:rsidP="009A55E1">
      <w:pPr>
        <w:spacing w:line="360" w:lineRule="atLeast"/>
        <w:ind w:left="2472" w:right="1648"/>
      </w:pPr>
      <w:r>
        <w:rPr>
          <w:rFonts w:hint="eastAsia"/>
        </w:rPr>
        <w:t>算した金額とする。</w:t>
      </w:r>
    </w:p>
    <w:p w14:paraId="005A6328" w14:textId="77777777" w:rsidR="009A55E1" w:rsidRDefault="009A55E1" w:rsidP="009A55E1">
      <w:pPr>
        <w:spacing w:line="360" w:lineRule="atLeast"/>
        <w:ind w:left="1236" w:right="1648"/>
      </w:pPr>
    </w:p>
    <w:p w14:paraId="269AA124" w14:textId="77777777" w:rsidR="009A55E1" w:rsidRDefault="009A55E1" w:rsidP="009A55E1">
      <w:pPr>
        <w:spacing w:line="360" w:lineRule="atLeast"/>
        <w:ind w:left="1236" w:right="1648"/>
      </w:pPr>
      <w:r>
        <w:rPr>
          <w:rFonts w:hint="eastAsia"/>
        </w:rPr>
        <w:t>（建設仮勘定の精算）</w:t>
      </w:r>
    </w:p>
    <w:p w14:paraId="1524B0FB" w14:textId="77777777" w:rsidR="009A55E1" w:rsidRDefault="007B3B62" w:rsidP="009A55E1">
      <w:pPr>
        <w:spacing w:line="360" w:lineRule="atLeast"/>
        <w:ind w:left="1236" w:right="1648"/>
      </w:pPr>
      <w:r>
        <w:rPr>
          <w:rFonts w:cs="Times New Roman"/>
        </w:rPr>
        <w:fldChar w:fldCharType="begin"/>
      </w:r>
      <w:r w:rsidR="009A55E1">
        <w:rPr>
          <w:rFonts w:cs="Times New Roman"/>
        </w:rPr>
        <w:instrText>eq \o\ad(</w:instrText>
      </w:r>
      <w:r w:rsidR="009A55E1">
        <w:rPr>
          <w:rFonts w:hint="eastAsia"/>
        </w:rPr>
        <w:instrText>第７条</w:instrText>
      </w:r>
      <w:r w:rsidR="009A55E1">
        <w:rPr>
          <w:rFonts w:cs="Times New Roman"/>
        </w:rPr>
        <w:instrText>,\d\fo40())</w:instrText>
      </w:r>
      <w:r>
        <w:rPr>
          <w:rFonts w:cs="Times New Roman"/>
        </w:rPr>
        <w:fldChar w:fldCharType="end"/>
      </w:r>
      <w:r w:rsidR="009A55E1">
        <w:rPr>
          <w:rFonts w:cs="Times New Roman"/>
        </w:rPr>
        <w:t xml:space="preserve">  </w:t>
      </w:r>
      <w:r w:rsidR="009A55E1">
        <w:rPr>
          <w:rFonts w:hint="eastAsia"/>
        </w:rPr>
        <w:t>建設仮勘定に計上していたものが完成した場合、管理責任者は固</w:t>
      </w:r>
    </w:p>
    <w:p w14:paraId="3BA65950" w14:textId="77777777" w:rsidR="009A55E1" w:rsidRDefault="009A55E1" w:rsidP="009A55E1">
      <w:pPr>
        <w:spacing w:line="360" w:lineRule="atLeast"/>
        <w:ind w:left="2060" w:right="1648"/>
      </w:pPr>
      <w:r>
        <w:rPr>
          <w:rFonts w:hint="eastAsia"/>
        </w:rPr>
        <w:t>定資産移動報告書に必要事項を記載のうえ、経理部経理課長に提出する。</w:t>
      </w:r>
    </w:p>
    <w:p w14:paraId="77BD1A84" w14:textId="77777777" w:rsidR="009A55E1" w:rsidRDefault="009A55E1" w:rsidP="009A55E1">
      <w:pPr>
        <w:spacing w:line="360" w:lineRule="atLeast"/>
        <w:ind w:left="1236" w:right="1648"/>
      </w:pPr>
    </w:p>
    <w:p w14:paraId="2CAF2C98" w14:textId="77777777" w:rsidR="009A55E1" w:rsidRDefault="009A55E1" w:rsidP="009A55E1">
      <w:pPr>
        <w:spacing w:line="360" w:lineRule="atLeast"/>
        <w:ind w:left="1236" w:right="1648"/>
      </w:pPr>
      <w:r>
        <w:rPr>
          <w:rFonts w:hint="eastAsia"/>
        </w:rPr>
        <w:t>（有形固定資産の登録）</w:t>
      </w:r>
    </w:p>
    <w:p w14:paraId="574E99C3" w14:textId="77777777" w:rsidR="009A55E1" w:rsidRDefault="007B3B62" w:rsidP="009A55E1">
      <w:pPr>
        <w:spacing w:line="360" w:lineRule="atLeast"/>
        <w:ind w:left="1236" w:right="1648"/>
      </w:pPr>
      <w:r>
        <w:rPr>
          <w:rFonts w:cs="Times New Roman"/>
        </w:rPr>
        <w:fldChar w:fldCharType="begin"/>
      </w:r>
      <w:r w:rsidR="009A55E1">
        <w:rPr>
          <w:rFonts w:cs="Times New Roman"/>
        </w:rPr>
        <w:instrText>eq \o\ad(</w:instrText>
      </w:r>
      <w:r w:rsidR="009A55E1">
        <w:rPr>
          <w:rFonts w:hint="eastAsia"/>
        </w:rPr>
        <w:instrText>第８条</w:instrText>
      </w:r>
      <w:r w:rsidR="009A55E1">
        <w:rPr>
          <w:rFonts w:cs="Times New Roman"/>
        </w:rPr>
        <w:instrText>,\d\fo40())</w:instrText>
      </w:r>
      <w:r>
        <w:rPr>
          <w:rFonts w:cs="Times New Roman"/>
        </w:rPr>
        <w:fldChar w:fldCharType="end"/>
      </w:r>
      <w:r w:rsidR="009A55E1">
        <w:rPr>
          <w:rFonts w:cs="Times New Roman"/>
        </w:rPr>
        <w:t xml:space="preserve">  </w:t>
      </w:r>
      <w:r w:rsidR="009A55E1">
        <w:rPr>
          <w:rFonts w:hint="eastAsia"/>
        </w:rPr>
        <w:t>管理担当部署が有形固定資産を取得した場合は、別に定める固定</w:t>
      </w:r>
    </w:p>
    <w:p w14:paraId="7D6D9FCF" w14:textId="77777777" w:rsidR="009A55E1" w:rsidRDefault="009A55E1" w:rsidP="009A55E1">
      <w:pPr>
        <w:spacing w:line="360" w:lineRule="atLeast"/>
        <w:ind w:left="2060" w:right="1236"/>
      </w:pPr>
      <w:r>
        <w:rPr>
          <w:rFonts w:hint="eastAsia"/>
        </w:rPr>
        <w:t>資産管理規程に基づき、有形固定資産台帳へ登録する。</w:t>
      </w:r>
    </w:p>
    <w:p w14:paraId="7198BD76" w14:textId="77777777" w:rsidR="009A55E1" w:rsidRDefault="009A55E1" w:rsidP="009A55E1">
      <w:pPr>
        <w:spacing w:line="360" w:lineRule="atLeast"/>
        <w:ind w:left="1236" w:right="1648"/>
      </w:pPr>
    </w:p>
    <w:p w14:paraId="0BA93C0D" w14:textId="77777777" w:rsidR="009A55E1" w:rsidRDefault="009A55E1" w:rsidP="009A55E1">
      <w:pPr>
        <w:spacing w:line="360" w:lineRule="atLeast"/>
        <w:ind w:left="1236" w:right="1648"/>
      </w:pPr>
      <w:r>
        <w:rPr>
          <w:rFonts w:hint="eastAsia"/>
        </w:rPr>
        <w:t>（無形固定資産の登録）</w:t>
      </w:r>
    </w:p>
    <w:p w14:paraId="76716CA7" w14:textId="77777777" w:rsidR="009A55E1" w:rsidRDefault="007B3B62" w:rsidP="009A55E1">
      <w:pPr>
        <w:spacing w:line="360" w:lineRule="atLeast"/>
        <w:ind w:left="1236" w:right="1442"/>
      </w:pPr>
      <w:r>
        <w:rPr>
          <w:rFonts w:cs="Times New Roman"/>
        </w:rPr>
        <w:fldChar w:fldCharType="begin"/>
      </w:r>
      <w:r w:rsidR="009A55E1">
        <w:rPr>
          <w:rFonts w:cs="Times New Roman"/>
        </w:rPr>
        <w:instrText>eq \o\ad(</w:instrText>
      </w:r>
      <w:r w:rsidR="009A55E1">
        <w:rPr>
          <w:rFonts w:hint="eastAsia"/>
        </w:rPr>
        <w:instrText>第９条</w:instrText>
      </w:r>
      <w:r w:rsidR="009A55E1">
        <w:rPr>
          <w:rFonts w:cs="Times New Roman"/>
        </w:rPr>
        <w:instrText>,\d\fo40())</w:instrText>
      </w:r>
      <w:r>
        <w:rPr>
          <w:rFonts w:cs="Times New Roman"/>
        </w:rPr>
        <w:fldChar w:fldCharType="end"/>
      </w:r>
      <w:r w:rsidR="009A55E1">
        <w:rPr>
          <w:rFonts w:cs="Times New Roman"/>
        </w:rPr>
        <w:t xml:space="preserve">  </w:t>
      </w:r>
      <w:r w:rsidR="009A55E1">
        <w:rPr>
          <w:rFonts w:hint="eastAsia"/>
        </w:rPr>
        <w:t>無形固定資産を取得した場合は、無形固定資産台帳へ登録する。</w:t>
      </w:r>
    </w:p>
    <w:p w14:paraId="786229C4" w14:textId="77777777" w:rsidR="009A55E1" w:rsidRDefault="009A55E1" w:rsidP="009A55E1">
      <w:pPr>
        <w:spacing w:line="360" w:lineRule="atLeast"/>
        <w:ind w:left="1236" w:right="1648"/>
      </w:pPr>
    </w:p>
    <w:p w14:paraId="68E94201" w14:textId="77777777" w:rsidR="009A55E1" w:rsidRDefault="009A55E1" w:rsidP="009A55E1">
      <w:pPr>
        <w:spacing w:line="360" w:lineRule="atLeast"/>
        <w:ind w:left="1236" w:right="1648"/>
      </w:pPr>
      <w:r>
        <w:rPr>
          <w:rFonts w:hint="eastAsia"/>
        </w:rPr>
        <w:t>（建設仮勘定の登録）</w:t>
      </w:r>
    </w:p>
    <w:p w14:paraId="57961FAA" w14:textId="77777777" w:rsidR="009A55E1" w:rsidRDefault="009A55E1" w:rsidP="009A55E1">
      <w:pPr>
        <w:spacing w:line="360" w:lineRule="atLeast"/>
        <w:ind w:left="1236" w:right="1648"/>
      </w:pPr>
      <w:r>
        <w:rPr>
          <w:rFonts w:hint="eastAsia"/>
        </w:rPr>
        <w:t>第１０条</w:t>
      </w:r>
      <w:r>
        <w:rPr>
          <w:rFonts w:cs="Times New Roman"/>
        </w:rPr>
        <w:t xml:space="preserve">  </w:t>
      </w:r>
      <w:r>
        <w:rPr>
          <w:rFonts w:hint="eastAsia"/>
        </w:rPr>
        <w:t>建設仮勘定に計上するものは、建設仮勘定明細帳へ登録する。</w:t>
      </w:r>
    </w:p>
    <w:p w14:paraId="3549ADE7" w14:textId="77777777" w:rsidR="009A55E1" w:rsidRDefault="009A55E1" w:rsidP="009A55E1">
      <w:pPr>
        <w:spacing w:line="360" w:lineRule="atLeast"/>
        <w:ind w:left="1236" w:right="1648"/>
      </w:pPr>
    </w:p>
    <w:p w14:paraId="66A13508" w14:textId="77777777" w:rsidR="009A55E1" w:rsidRDefault="009A55E1" w:rsidP="009A55E1">
      <w:pPr>
        <w:spacing w:line="360" w:lineRule="atLeast"/>
        <w:ind w:left="1236" w:right="1648"/>
      </w:pPr>
      <w:r>
        <w:rPr>
          <w:rFonts w:hint="eastAsia"/>
        </w:rPr>
        <w:t>（償却方法）</w:t>
      </w:r>
    </w:p>
    <w:p w14:paraId="517C6400" w14:textId="77777777" w:rsidR="009A55E1" w:rsidRDefault="009A55E1" w:rsidP="009A55E1">
      <w:pPr>
        <w:spacing w:line="360" w:lineRule="atLeast"/>
        <w:ind w:left="1236" w:right="1648"/>
      </w:pPr>
      <w:r>
        <w:rPr>
          <w:rFonts w:hint="eastAsia"/>
        </w:rPr>
        <w:t>第１１条</w:t>
      </w:r>
      <w:r>
        <w:rPr>
          <w:rFonts w:cs="Times New Roman"/>
        </w:rPr>
        <w:t xml:space="preserve">  </w:t>
      </w:r>
      <w:r>
        <w:rPr>
          <w:rFonts w:hint="eastAsia"/>
        </w:rPr>
        <w:t>固定資産の償却は、法令の定めるところにしたがい、有形固定資</w:t>
      </w:r>
    </w:p>
    <w:p w14:paraId="2C1523A6" w14:textId="77777777" w:rsidR="009A55E1" w:rsidRDefault="009A55E1" w:rsidP="009A55E1">
      <w:pPr>
        <w:spacing w:line="360" w:lineRule="atLeast"/>
        <w:ind w:left="2060" w:right="1648"/>
      </w:pPr>
      <w:r>
        <w:rPr>
          <w:rFonts w:hint="eastAsia"/>
        </w:rPr>
        <w:t>産は定率法、無形固定資産は定額法により毎期継続的に減価償却を行うものとする。</w:t>
      </w:r>
    </w:p>
    <w:p w14:paraId="4205745E" w14:textId="77777777" w:rsidR="009A55E1" w:rsidRDefault="009A55E1" w:rsidP="009A55E1">
      <w:pPr>
        <w:spacing w:line="360" w:lineRule="atLeast"/>
        <w:ind w:left="1236" w:right="1648"/>
      </w:pPr>
    </w:p>
    <w:p w14:paraId="664E048D" w14:textId="77777777" w:rsidR="009A55E1" w:rsidRDefault="009A55E1" w:rsidP="009A55E1">
      <w:pPr>
        <w:spacing w:line="360" w:lineRule="atLeast"/>
        <w:ind w:left="1236" w:right="1648"/>
      </w:pPr>
      <w:r>
        <w:rPr>
          <w:rFonts w:hint="eastAsia"/>
        </w:rPr>
        <w:t>（償却計算）</w:t>
      </w:r>
    </w:p>
    <w:p w14:paraId="5A117D39" w14:textId="77777777" w:rsidR="009A55E1" w:rsidRDefault="009A55E1" w:rsidP="009A55E1">
      <w:pPr>
        <w:spacing w:line="360" w:lineRule="atLeast"/>
        <w:ind w:left="1236" w:right="1648"/>
      </w:pPr>
      <w:r>
        <w:rPr>
          <w:rFonts w:hint="eastAsia"/>
        </w:rPr>
        <w:t>第１２条</w:t>
      </w:r>
      <w:r>
        <w:rPr>
          <w:rFonts w:cs="Times New Roman"/>
        </w:rPr>
        <w:t xml:space="preserve">  </w:t>
      </w:r>
      <w:r>
        <w:rPr>
          <w:rFonts w:hint="eastAsia"/>
        </w:rPr>
        <w:t>固定資産の償却計算は、毎年○月○日現在の固定資産に対して１</w:t>
      </w:r>
    </w:p>
    <w:p w14:paraId="6BFDD20A" w14:textId="77777777" w:rsidR="009A55E1" w:rsidRDefault="009A55E1" w:rsidP="009A55E1">
      <w:pPr>
        <w:spacing w:line="360" w:lineRule="atLeast"/>
        <w:ind w:left="2060" w:right="1648"/>
      </w:pPr>
      <w:r>
        <w:rPr>
          <w:rFonts w:hint="eastAsia"/>
        </w:rPr>
        <w:t>年償却率を用いて行う。ただし、当該営業年度中に取得した固定資産ならびに売却・除却および廃却した固定資産については、１年償却率を用いて計算した償却額を事業の用に供した期間に月数で按分して計算するものとする。</w:t>
      </w:r>
    </w:p>
    <w:p w14:paraId="036FBDC7" w14:textId="77777777" w:rsidR="009A55E1" w:rsidRDefault="009A55E1" w:rsidP="009A55E1">
      <w:pPr>
        <w:spacing w:line="360" w:lineRule="atLeast"/>
        <w:ind w:left="1236" w:right="1648"/>
      </w:pPr>
    </w:p>
    <w:p w14:paraId="70D01D62" w14:textId="77777777" w:rsidR="009A55E1" w:rsidRDefault="009A55E1" w:rsidP="009A55E1">
      <w:pPr>
        <w:spacing w:line="360" w:lineRule="atLeast"/>
        <w:ind w:left="1236" w:right="1648"/>
      </w:pPr>
      <w:r>
        <w:rPr>
          <w:rFonts w:hint="eastAsia"/>
        </w:rPr>
        <w:t>（売却等の手続）</w:t>
      </w:r>
    </w:p>
    <w:p w14:paraId="7B042B3D" w14:textId="77777777" w:rsidR="009A55E1" w:rsidRDefault="009A55E1" w:rsidP="009A55E1">
      <w:pPr>
        <w:spacing w:line="360" w:lineRule="atLeast"/>
        <w:ind w:left="1236" w:right="1236"/>
      </w:pPr>
      <w:r>
        <w:rPr>
          <w:rFonts w:hint="eastAsia"/>
        </w:rPr>
        <w:t>第１３条</w:t>
      </w:r>
      <w:r>
        <w:rPr>
          <w:rFonts w:cs="Times New Roman"/>
        </w:rPr>
        <w:t xml:space="preserve">  </w:t>
      </w:r>
      <w:r>
        <w:rPr>
          <w:rFonts w:hint="eastAsia"/>
        </w:rPr>
        <w:t>固定資産の売却・除却および廃却は、稟議規程によるものとする。</w:t>
      </w:r>
    </w:p>
    <w:p w14:paraId="69FBC010" w14:textId="77777777" w:rsidR="009A55E1" w:rsidRDefault="009A55E1" w:rsidP="009A55E1">
      <w:pPr>
        <w:spacing w:line="360" w:lineRule="atLeast"/>
        <w:ind w:left="1236" w:right="1648"/>
      </w:pPr>
    </w:p>
    <w:p w14:paraId="7A041E38" w14:textId="77777777" w:rsidR="009A55E1" w:rsidRDefault="009A55E1" w:rsidP="009A55E1">
      <w:pPr>
        <w:spacing w:line="360" w:lineRule="atLeast"/>
        <w:ind w:left="1236" w:right="1648"/>
      </w:pPr>
      <w:r>
        <w:rPr>
          <w:rFonts w:hint="eastAsia"/>
        </w:rPr>
        <w:t>（売却価額）</w:t>
      </w:r>
    </w:p>
    <w:p w14:paraId="0B084694" w14:textId="77777777" w:rsidR="009A55E1" w:rsidRDefault="009A55E1" w:rsidP="009A55E1">
      <w:pPr>
        <w:spacing w:line="360" w:lineRule="atLeast"/>
        <w:ind w:left="1236" w:right="1648"/>
      </w:pPr>
      <w:r>
        <w:rPr>
          <w:rFonts w:hint="eastAsia"/>
        </w:rPr>
        <w:t>第１４条</w:t>
      </w:r>
      <w:r>
        <w:rPr>
          <w:rFonts w:cs="Times New Roman"/>
        </w:rPr>
        <w:t xml:space="preserve">  </w:t>
      </w:r>
      <w:r>
        <w:rPr>
          <w:rFonts w:hint="eastAsia"/>
        </w:rPr>
        <w:t>固定資産を売却する場合、その価額については原則として時価ま</w:t>
      </w:r>
    </w:p>
    <w:p w14:paraId="57885589" w14:textId="77777777" w:rsidR="009A55E1" w:rsidRDefault="009A55E1" w:rsidP="009A55E1">
      <w:pPr>
        <w:spacing w:line="360" w:lineRule="atLeast"/>
        <w:ind w:left="2060" w:right="1648"/>
      </w:pPr>
      <w:r>
        <w:rPr>
          <w:rFonts w:hint="eastAsia"/>
        </w:rPr>
        <w:t>たは除却時点での残存簿価とする。</w:t>
      </w:r>
    </w:p>
    <w:p w14:paraId="24464455" w14:textId="77777777" w:rsidR="009A55E1" w:rsidRDefault="009A55E1" w:rsidP="009A55E1">
      <w:pPr>
        <w:spacing w:line="360" w:lineRule="atLeast"/>
        <w:ind w:left="1236" w:right="1648"/>
      </w:pPr>
    </w:p>
    <w:p w14:paraId="36B8495F" w14:textId="77777777" w:rsidR="009A55E1" w:rsidRDefault="009A55E1" w:rsidP="009A55E1">
      <w:pPr>
        <w:spacing w:line="360" w:lineRule="atLeast"/>
        <w:ind w:left="1236" w:right="1648"/>
      </w:pPr>
      <w:r>
        <w:rPr>
          <w:rFonts w:hint="eastAsia"/>
        </w:rPr>
        <w:t>（売却・除却および廃却時の伝票処理）</w:t>
      </w:r>
    </w:p>
    <w:p w14:paraId="56E388D8" w14:textId="77777777" w:rsidR="009A55E1" w:rsidRDefault="009A55E1" w:rsidP="009A55E1">
      <w:pPr>
        <w:spacing w:line="360" w:lineRule="atLeast"/>
        <w:ind w:left="1236" w:right="1648"/>
      </w:pPr>
      <w:r>
        <w:rPr>
          <w:rFonts w:hint="eastAsia"/>
        </w:rPr>
        <w:t>第１５条</w:t>
      </w:r>
      <w:r>
        <w:rPr>
          <w:rFonts w:cs="Times New Roman"/>
        </w:rPr>
        <w:t xml:space="preserve">  </w:t>
      </w:r>
      <w:r>
        <w:rPr>
          <w:rFonts w:hint="eastAsia"/>
        </w:rPr>
        <w:t>固定資産を売却した場合は、売却価額と帳簿価額との差額を特別</w:t>
      </w:r>
    </w:p>
    <w:p w14:paraId="72059D4F" w14:textId="77777777" w:rsidR="009A55E1" w:rsidRDefault="009A55E1" w:rsidP="009A55E1">
      <w:pPr>
        <w:spacing w:line="360" w:lineRule="atLeast"/>
        <w:ind w:left="2060" w:right="1648"/>
      </w:pPr>
      <w:r>
        <w:rPr>
          <w:rFonts w:hint="eastAsia"/>
        </w:rPr>
        <w:t>損益勘定に計上する。ただし、除却および廃却によるときは、帳簿価額を特別損失勘定へ計上するものとする。</w:t>
      </w:r>
    </w:p>
    <w:p w14:paraId="5C70CD8B" w14:textId="77777777" w:rsidR="009A55E1" w:rsidRPr="00A6436F" w:rsidRDefault="009A55E1" w:rsidP="009A55E1">
      <w:pPr>
        <w:spacing w:line="360" w:lineRule="atLeast"/>
        <w:ind w:left="2060" w:right="1648"/>
      </w:pPr>
    </w:p>
    <w:p w14:paraId="6E8A326C" w14:textId="77777777" w:rsidR="009A55E1" w:rsidRDefault="009A55E1" w:rsidP="009A55E1">
      <w:pPr>
        <w:spacing w:line="360" w:lineRule="atLeast"/>
        <w:ind w:left="1236" w:right="1648"/>
      </w:pPr>
      <w:r>
        <w:rPr>
          <w:rFonts w:hint="eastAsia"/>
        </w:rPr>
        <w:t>（固定資産台帳からの削除）</w:t>
      </w:r>
    </w:p>
    <w:p w14:paraId="46BD4CC6" w14:textId="77777777" w:rsidR="009A55E1" w:rsidRDefault="009A55E1" w:rsidP="009A55E1">
      <w:pPr>
        <w:spacing w:line="360" w:lineRule="atLeast"/>
        <w:ind w:left="1236" w:right="1648"/>
      </w:pPr>
      <w:r>
        <w:rPr>
          <w:rFonts w:hint="eastAsia"/>
        </w:rPr>
        <w:t>第１６条</w:t>
      </w:r>
      <w:r>
        <w:rPr>
          <w:rFonts w:cs="Times New Roman"/>
        </w:rPr>
        <w:t xml:space="preserve">  </w:t>
      </w:r>
      <w:r>
        <w:rPr>
          <w:rFonts w:hint="eastAsia"/>
        </w:rPr>
        <w:t>固定資産の売却・除却および廃却等を実行した場合は、固定資産</w:t>
      </w:r>
    </w:p>
    <w:p w14:paraId="6737255D" w14:textId="77777777" w:rsidR="009A55E1" w:rsidRDefault="009A55E1" w:rsidP="009A55E1">
      <w:pPr>
        <w:spacing w:line="360" w:lineRule="atLeast"/>
        <w:ind w:left="2060" w:right="824"/>
      </w:pPr>
      <w:r>
        <w:rPr>
          <w:rFonts w:hint="eastAsia"/>
        </w:rPr>
        <w:t>台帳から当該資産を削除する。</w:t>
      </w:r>
    </w:p>
    <w:p w14:paraId="49A14E08" w14:textId="77777777" w:rsidR="009A55E1" w:rsidRDefault="009A55E1" w:rsidP="009A55E1">
      <w:pPr>
        <w:spacing w:line="360" w:lineRule="atLeast"/>
        <w:ind w:left="1854" w:right="1648"/>
      </w:pPr>
      <w:r>
        <w:rPr>
          <w:rFonts w:hint="eastAsia"/>
        </w:rPr>
        <w:t>２．前項の場合において、固定資産台帳からの削除は固定資産移動報</w:t>
      </w:r>
    </w:p>
    <w:p w14:paraId="4C3B5C4D" w14:textId="77777777" w:rsidR="009A55E1" w:rsidRDefault="009A55E1" w:rsidP="009A55E1">
      <w:pPr>
        <w:spacing w:line="360" w:lineRule="atLeast"/>
        <w:ind w:left="2060" w:right="1648"/>
      </w:pPr>
      <w:r>
        <w:rPr>
          <w:rFonts w:hint="eastAsia"/>
        </w:rPr>
        <w:t>告書に基づいて行うものとする。</w:t>
      </w:r>
    </w:p>
    <w:p w14:paraId="1C50D62F" w14:textId="77777777" w:rsidR="009A55E1" w:rsidRDefault="009A55E1" w:rsidP="009A55E1">
      <w:pPr>
        <w:spacing w:line="360" w:lineRule="atLeast"/>
        <w:ind w:left="1236" w:right="824"/>
      </w:pPr>
    </w:p>
    <w:p w14:paraId="6435853D" w14:textId="77777777" w:rsidR="009A55E1" w:rsidRDefault="009A55E1" w:rsidP="009A55E1">
      <w:pPr>
        <w:spacing w:line="360" w:lineRule="atLeast"/>
        <w:ind w:left="1236" w:right="1648"/>
      </w:pPr>
      <w:r>
        <w:rPr>
          <w:rFonts w:hint="eastAsia"/>
        </w:rPr>
        <w:t>（移</w:t>
      </w:r>
      <w:r>
        <w:rPr>
          <w:rFonts w:cs="Times New Roman"/>
        </w:rPr>
        <w:t xml:space="preserve">    </w:t>
      </w:r>
      <w:r>
        <w:rPr>
          <w:rFonts w:hint="eastAsia"/>
        </w:rPr>
        <w:t>動）</w:t>
      </w:r>
    </w:p>
    <w:p w14:paraId="74456FE4" w14:textId="77777777" w:rsidR="009A55E1" w:rsidRDefault="009A55E1" w:rsidP="009A55E1">
      <w:pPr>
        <w:spacing w:line="360" w:lineRule="atLeast"/>
        <w:ind w:left="1236" w:right="1648"/>
      </w:pPr>
      <w:r>
        <w:rPr>
          <w:rFonts w:hint="eastAsia"/>
        </w:rPr>
        <w:t>第１７条</w:t>
      </w:r>
      <w:r>
        <w:rPr>
          <w:rFonts w:cs="Times New Roman"/>
        </w:rPr>
        <w:t xml:space="preserve">  </w:t>
      </w:r>
      <w:r>
        <w:rPr>
          <w:rFonts w:hint="eastAsia"/>
        </w:rPr>
        <w:t>固定資産の移動とは、部（室等を含む。）ならびに各店舗間およ</w:t>
      </w:r>
    </w:p>
    <w:p w14:paraId="26E26BE6" w14:textId="77777777" w:rsidR="009A55E1" w:rsidRDefault="009A55E1" w:rsidP="009A55E1">
      <w:pPr>
        <w:spacing w:line="360" w:lineRule="atLeast"/>
        <w:ind w:left="2060" w:right="1648"/>
      </w:pPr>
      <w:r>
        <w:rPr>
          <w:rFonts w:hint="eastAsia"/>
        </w:rPr>
        <w:t>び商品センター等の間において、作業移管・配置変更または用途変</w:t>
      </w:r>
    </w:p>
    <w:p w14:paraId="575229F3" w14:textId="77777777" w:rsidR="009A55E1" w:rsidRDefault="009A55E1" w:rsidP="009A55E1">
      <w:pPr>
        <w:spacing w:line="360" w:lineRule="atLeast"/>
        <w:ind w:left="2060" w:right="1236"/>
      </w:pPr>
      <w:r>
        <w:rPr>
          <w:rFonts w:hint="eastAsia"/>
        </w:rPr>
        <w:t>更等により設置場所の変更が発生した場合をいうものとする。</w:t>
      </w:r>
    </w:p>
    <w:p w14:paraId="06202F7D" w14:textId="77777777" w:rsidR="009A55E1" w:rsidRDefault="009A55E1" w:rsidP="009A55E1">
      <w:pPr>
        <w:spacing w:line="360" w:lineRule="atLeast"/>
        <w:ind w:left="1236" w:right="1648"/>
      </w:pPr>
    </w:p>
    <w:p w14:paraId="1BCA8A95" w14:textId="77777777" w:rsidR="009A55E1" w:rsidRDefault="009A55E1" w:rsidP="009A55E1">
      <w:pPr>
        <w:spacing w:line="360" w:lineRule="atLeast"/>
        <w:ind w:left="1236" w:right="1648"/>
      </w:pPr>
      <w:r>
        <w:rPr>
          <w:rFonts w:hint="eastAsia"/>
        </w:rPr>
        <w:t>（移動に伴う固定資産台帳の更新）</w:t>
      </w:r>
    </w:p>
    <w:p w14:paraId="44332423" w14:textId="77777777" w:rsidR="009A55E1" w:rsidRDefault="009A55E1" w:rsidP="009A55E1">
      <w:pPr>
        <w:spacing w:line="360" w:lineRule="atLeast"/>
        <w:ind w:left="1236" w:right="1648"/>
      </w:pPr>
      <w:r>
        <w:rPr>
          <w:rFonts w:hint="eastAsia"/>
        </w:rPr>
        <w:t>第１８条</w:t>
      </w:r>
      <w:r>
        <w:rPr>
          <w:rFonts w:cs="Times New Roman"/>
        </w:rPr>
        <w:t xml:space="preserve">  </w:t>
      </w:r>
      <w:r>
        <w:rPr>
          <w:rFonts w:hint="eastAsia"/>
        </w:rPr>
        <w:t>固定資産の移動を行う管理担当部署は、固定資産移動報告書に必</w:t>
      </w:r>
    </w:p>
    <w:p w14:paraId="78FE1A6B" w14:textId="77777777" w:rsidR="009A55E1" w:rsidRDefault="009A55E1" w:rsidP="009A55E1">
      <w:pPr>
        <w:spacing w:line="360" w:lineRule="atLeast"/>
        <w:ind w:left="2060" w:right="1648"/>
      </w:pPr>
      <w:r>
        <w:rPr>
          <w:rFonts w:hint="eastAsia"/>
        </w:rPr>
        <w:t>要事項を記載して経理部経理課長に提出する。</w:t>
      </w:r>
    </w:p>
    <w:p w14:paraId="4748748E" w14:textId="77777777" w:rsidR="009A55E1" w:rsidRDefault="009A55E1" w:rsidP="009A55E1">
      <w:pPr>
        <w:spacing w:line="360" w:lineRule="atLeast"/>
        <w:ind w:left="1854" w:right="1648"/>
      </w:pPr>
      <w:r>
        <w:rPr>
          <w:rFonts w:hint="eastAsia"/>
        </w:rPr>
        <w:t>２．経理部は、固定資産移動報告書に基づき、固定資産台帳の設置場</w:t>
      </w:r>
    </w:p>
    <w:p w14:paraId="41AC44D3" w14:textId="77777777" w:rsidR="009A55E1" w:rsidRDefault="009A55E1" w:rsidP="009A55E1">
      <w:pPr>
        <w:spacing w:line="360" w:lineRule="atLeast"/>
        <w:ind w:left="2060" w:right="1648"/>
      </w:pPr>
      <w:r>
        <w:rPr>
          <w:rFonts w:hint="eastAsia"/>
        </w:rPr>
        <w:t>所を訂正する。</w:t>
      </w:r>
    </w:p>
    <w:p w14:paraId="08D9394F" w14:textId="77777777" w:rsidR="009A55E1" w:rsidRDefault="009A55E1" w:rsidP="009A55E1">
      <w:pPr>
        <w:spacing w:line="360" w:lineRule="atLeast"/>
        <w:ind w:left="1236" w:right="1648"/>
      </w:pPr>
    </w:p>
    <w:p w14:paraId="10783955" w14:textId="77777777" w:rsidR="009A55E1" w:rsidRDefault="009A55E1" w:rsidP="009A55E1">
      <w:pPr>
        <w:spacing w:line="360" w:lineRule="atLeast"/>
        <w:ind w:left="1236" w:right="1648"/>
      </w:pPr>
      <w:r>
        <w:rPr>
          <w:rFonts w:hint="eastAsia"/>
        </w:rPr>
        <w:t>（改</w:t>
      </w:r>
      <w:r>
        <w:rPr>
          <w:rFonts w:cs="Times New Roman"/>
        </w:rPr>
        <w:t xml:space="preserve">    </w:t>
      </w:r>
      <w:r>
        <w:rPr>
          <w:rFonts w:hint="eastAsia"/>
        </w:rPr>
        <w:t>廃）</w:t>
      </w:r>
    </w:p>
    <w:p w14:paraId="6F3C3D1B" w14:textId="77777777" w:rsidR="009A55E1" w:rsidRDefault="009A55E1" w:rsidP="009A55E1">
      <w:pPr>
        <w:spacing w:line="360" w:lineRule="atLeast"/>
        <w:ind w:left="1236" w:right="1442"/>
      </w:pPr>
      <w:r>
        <w:rPr>
          <w:rFonts w:hint="eastAsia"/>
        </w:rPr>
        <w:t>第１９条</w:t>
      </w:r>
      <w:r>
        <w:rPr>
          <w:rFonts w:cs="Times New Roman"/>
        </w:rPr>
        <w:t xml:space="preserve">  </w:t>
      </w:r>
      <w:r>
        <w:rPr>
          <w:rFonts w:hint="eastAsia"/>
        </w:rPr>
        <w:t>この要領の改廃は、経理部長が立案し、管理本部長と協議のうえ、</w:t>
      </w:r>
    </w:p>
    <w:p w14:paraId="75011CBB" w14:textId="77777777" w:rsidR="009A55E1" w:rsidRDefault="009A55E1" w:rsidP="009A55E1">
      <w:pPr>
        <w:spacing w:line="360" w:lineRule="atLeast"/>
        <w:ind w:left="2060" w:right="1648"/>
      </w:pPr>
      <w:r>
        <w:rPr>
          <w:rFonts w:hint="eastAsia"/>
        </w:rPr>
        <w:t>社長が決裁する。</w:t>
      </w:r>
    </w:p>
    <w:p w14:paraId="46B82FBD" w14:textId="77777777" w:rsidR="009A55E1" w:rsidRDefault="009A55E1" w:rsidP="009A55E1">
      <w:pPr>
        <w:spacing w:line="360" w:lineRule="atLeast"/>
        <w:ind w:left="1236" w:right="1648"/>
      </w:pPr>
    </w:p>
    <w:p w14:paraId="230C3E9A" w14:textId="77777777" w:rsidR="009A55E1" w:rsidRDefault="009A55E1" w:rsidP="009A55E1">
      <w:pPr>
        <w:spacing w:line="360" w:lineRule="atLeast"/>
        <w:ind w:left="1236" w:right="1648"/>
      </w:pPr>
      <w:r>
        <w:rPr>
          <w:rFonts w:hint="eastAsia"/>
        </w:rPr>
        <w:t>（付</w:t>
      </w:r>
      <w:r>
        <w:rPr>
          <w:rFonts w:cs="Times New Roman"/>
        </w:rPr>
        <w:t xml:space="preserve">    </w:t>
      </w:r>
      <w:r>
        <w:rPr>
          <w:rFonts w:hint="eastAsia"/>
        </w:rPr>
        <w:t>則）</w:t>
      </w:r>
    </w:p>
    <w:p w14:paraId="27CA64BA" w14:textId="0ECD19ED" w:rsidR="009A55E1" w:rsidRDefault="009A55E1" w:rsidP="009A55E1">
      <w:pPr>
        <w:spacing w:line="360" w:lineRule="atLeast"/>
        <w:ind w:left="1854" w:right="1648"/>
      </w:pPr>
      <w:r>
        <w:rPr>
          <w:rFonts w:cs="Times New Roman"/>
        </w:rPr>
        <w:t xml:space="preserve">    </w:t>
      </w:r>
      <w:r>
        <w:rPr>
          <w:rFonts w:hint="eastAsia"/>
        </w:rPr>
        <w:t>この要領は、</w:t>
      </w:r>
      <w:r w:rsidR="00487E15">
        <w:rPr>
          <w:rFonts w:hint="eastAsia"/>
        </w:rPr>
        <w:t>令和</w:t>
      </w:r>
      <w:r>
        <w:rPr>
          <w:rFonts w:hint="eastAsia"/>
        </w:rPr>
        <w:t>○年○月○日から実施する。</w:t>
      </w:r>
    </w:p>
    <w:p w14:paraId="1A86F1B0" w14:textId="77777777" w:rsidR="009A55E1" w:rsidRDefault="009A55E1" w:rsidP="009A55E1">
      <w:pPr>
        <w:spacing w:line="360" w:lineRule="atLeast"/>
        <w:ind w:left="1854" w:right="1648"/>
      </w:pPr>
    </w:p>
    <w:p w14:paraId="45F2B6AB" w14:textId="77777777" w:rsidR="009A55E1" w:rsidRDefault="009A55E1" w:rsidP="009A55E1">
      <w:pPr>
        <w:spacing w:line="360" w:lineRule="atLeast"/>
        <w:ind w:left="1854" w:right="1648"/>
      </w:pPr>
    </w:p>
    <w:p w14:paraId="0B568DC6" w14:textId="77777777" w:rsidR="009A55E1" w:rsidRDefault="009A55E1" w:rsidP="009A55E1">
      <w:pPr>
        <w:spacing w:line="360" w:lineRule="atLeast"/>
        <w:ind w:left="2060"/>
      </w:pPr>
    </w:p>
    <w:p w14:paraId="12899BA1" w14:textId="77777777" w:rsidR="009A55E1" w:rsidRDefault="009A55E1" w:rsidP="009A55E1">
      <w:pPr>
        <w:spacing w:line="360" w:lineRule="atLeast"/>
      </w:pPr>
    </w:p>
    <w:p w14:paraId="442439E4" w14:textId="77777777" w:rsidR="00454444" w:rsidRDefault="00454444"/>
    <w:sectPr w:rsidR="00454444" w:rsidSect="007B3B62">
      <w:footerReference w:type="default" r:id="rId7"/>
      <w:pgSz w:w="11906" w:h="16838"/>
      <w:pgMar w:top="737" w:right="1049" w:bottom="578" w:left="967" w:header="566" w:footer="14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9BB10C" w14:textId="77777777" w:rsidR="00C30A80" w:rsidRDefault="00C30A80" w:rsidP="007B3B62">
      <w:r>
        <w:separator/>
      </w:r>
    </w:p>
  </w:endnote>
  <w:endnote w:type="continuationSeparator" w:id="0">
    <w:p w14:paraId="5AEDF723" w14:textId="77777777" w:rsidR="00C30A80" w:rsidRDefault="00C30A80" w:rsidP="007B3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544F7" w14:textId="77777777" w:rsidR="00C81456" w:rsidRDefault="009A55E1">
    <w:pPr>
      <w:tabs>
        <w:tab w:val="center" w:pos="4944"/>
        <w:tab w:val="right" w:pos="9888"/>
      </w:tabs>
      <w:rPr>
        <w:rFonts w:cs="Times New Roman"/>
      </w:rPr>
    </w:pPr>
    <w:r>
      <w:tab/>
    </w:r>
    <w:r>
      <w:rPr>
        <w:rFonts w:cs="Times New Roman"/>
      </w:rPr>
      <w:t xml:space="preserve">- </w:t>
    </w:r>
    <w:r w:rsidR="007B3B62">
      <w:rPr>
        <w:rFonts w:cs="Times New Roman"/>
      </w:rPr>
      <w:fldChar w:fldCharType="begin"/>
    </w:r>
    <w:r>
      <w:rPr>
        <w:rFonts w:cs="Times New Roman"/>
      </w:rPr>
      <w:instrText>page</w:instrText>
    </w:r>
    <w:r w:rsidR="007B3B62">
      <w:rPr>
        <w:rFonts w:cs="Times New Roman"/>
      </w:rPr>
      <w:fldChar w:fldCharType="separate"/>
    </w:r>
    <w:r w:rsidR="00BD6E02">
      <w:rPr>
        <w:rFonts w:cs="Times New Roman"/>
        <w:noProof/>
      </w:rPr>
      <w:t>2</w:t>
    </w:r>
    <w:r w:rsidR="007B3B62">
      <w:rPr>
        <w:rFonts w:cs="Times New Roman"/>
      </w:rPr>
      <w:fldChar w:fldCharType="end"/>
    </w:r>
    <w:r>
      <w:rPr>
        <w:rFonts w:cs="Times New Roman"/>
      </w:rPr>
      <w:t xml:space="preserve"> -</w:t>
    </w:r>
  </w:p>
  <w:p w14:paraId="33C3C45F" w14:textId="77777777" w:rsidR="00C81456" w:rsidRDefault="00C81456">
    <w:pPr>
      <w:tabs>
        <w:tab w:val="center" w:pos="4944"/>
        <w:tab w:val="right" w:pos="9888"/>
      </w:tabs>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DC7D4" w14:textId="77777777" w:rsidR="00C30A80" w:rsidRDefault="00C30A80" w:rsidP="007B3B62">
      <w:r>
        <w:separator/>
      </w:r>
    </w:p>
  </w:footnote>
  <w:footnote w:type="continuationSeparator" w:id="0">
    <w:p w14:paraId="3CFFC079" w14:textId="77777777" w:rsidR="00C30A80" w:rsidRDefault="00C30A80" w:rsidP="007B3B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4C2B22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55E1"/>
    <w:rsid w:val="00454444"/>
    <w:rsid w:val="00487E15"/>
    <w:rsid w:val="007B3B62"/>
    <w:rsid w:val="009479B8"/>
    <w:rsid w:val="009A55E1"/>
    <w:rsid w:val="00AA69AA"/>
    <w:rsid w:val="00BD6E02"/>
    <w:rsid w:val="00C30A80"/>
    <w:rsid w:val="00C814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4F169946"/>
  <w14:defaultImageDpi w14:val="300"/>
  <w15:chartTrackingRefBased/>
  <w15:docId w15:val="{42B64394-BD80-41D0-8112-D4F0A9143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55E1"/>
    <w:pPr>
      <w:widowControl w:val="0"/>
      <w:wordWrap w:val="0"/>
      <w:autoSpaceDE w:val="0"/>
      <w:autoSpaceDN w:val="0"/>
      <w:adjustRightInd w:val="0"/>
      <w:jc w:val="both"/>
    </w:pPr>
    <w:rPr>
      <w:rFonts w:ascii="Times New Roman" w:hAnsi="Times New Roman" w:cs="ＭＳ 明朝"/>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69AA"/>
    <w:pPr>
      <w:tabs>
        <w:tab w:val="center" w:pos="4252"/>
        <w:tab w:val="right" w:pos="8504"/>
      </w:tabs>
      <w:snapToGrid w:val="0"/>
    </w:pPr>
  </w:style>
  <w:style w:type="character" w:customStyle="1" w:styleId="a4">
    <w:name w:val="ヘッダー (文字)"/>
    <w:link w:val="a3"/>
    <w:uiPriority w:val="99"/>
    <w:rsid w:val="00AA69AA"/>
    <w:rPr>
      <w:rFonts w:ascii="Times New Roman" w:eastAsia="ＭＳ 明朝" w:hAnsi="Times New Roman" w:cs="ＭＳ 明朝"/>
      <w:kern w:val="0"/>
      <w:sz w:val="20"/>
      <w:szCs w:val="20"/>
    </w:rPr>
  </w:style>
  <w:style w:type="paragraph" w:styleId="a5">
    <w:name w:val="footer"/>
    <w:basedOn w:val="a"/>
    <w:link w:val="a6"/>
    <w:uiPriority w:val="99"/>
    <w:unhideWhenUsed/>
    <w:rsid w:val="00AA69AA"/>
    <w:pPr>
      <w:tabs>
        <w:tab w:val="center" w:pos="4252"/>
        <w:tab w:val="right" w:pos="8504"/>
      </w:tabs>
      <w:snapToGrid w:val="0"/>
    </w:pPr>
  </w:style>
  <w:style w:type="character" w:customStyle="1" w:styleId="a6">
    <w:name w:val="フッター (文字)"/>
    <w:link w:val="a5"/>
    <w:uiPriority w:val="99"/>
    <w:rsid w:val="00AA69AA"/>
    <w:rPr>
      <w:rFonts w:ascii="Times New Roman" w:eastAsia="ＭＳ 明朝" w:hAnsi="Times New Roman" w:cs="ＭＳ 明朝"/>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319</Words>
  <Characters>1822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固定資産会計要領</vt:lpstr>
    </vt:vector>
  </TitlesOfParts>
  <Manager/>
  <Company/>
  <LinksUpToDate>false</LinksUpToDate>
  <CharactersWithSpaces>2137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固定資産会計要領</dc:title>
  <dc:subject/>
  <dc:creator>t</dc:creator>
  <cp:keywords/>
  <dc:description>固定資産会計要領（固定資産会計についての規程）</dc:description>
  <cp:lastModifiedBy>t</cp:lastModifiedBy>
  <cp:revision>2</cp:revision>
  <dcterms:created xsi:type="dcterms:W3CDTF">2021-06-20T12:25:00Z</dcterms:created>
  <dcterms:modified xsi:type="dcterms:W3CDTF">2021-06-20T12:25:00Z</dcterms:modified>
  <cp:category/>
</cp:coreProperties>
</file>