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347C" w14:textId="77777777" w:rsidR="00D66980" w:rsidRDefault="00D66980">
      <w:pPr>
        <w:jc w:val="center"/>
        <w:rPr>
          <w:rFonts w:ascii="ＭＳ ゴシック" w:eastAsia="ＭＳ ゴシック" w:hAnsi="ＭＳ ゴシック" w:hint="eastAsia"/>
          <w:b/>
          <w:bCs/>
          <w:sz w:val="22"/>
        </w:rPr>
      </w:pPr>
      <w:r>
        <w:rPr>
          <w:rFonts w:ascii="ＭＳ ゴシック" w:eastAsia="ＭＳ ゴシック" w:hAnsi="ＭＳ ゴシック" w:hint="eastAsia"/>
          <w:b/>
          <w:bCs/>
          <w:sz w:val="22"/>
        </w:rPr>
        <w:t>事業譲渡契約書</w:t>
      </w:r>
    </w:p>
    <w:p w14:paraId="148F404F" w14:textId="77777777" w:rsidR="00D66980" w:rsidRDefault="00D66980">
      <w:pPr>
        <w:rPr>
          <w:rFonts w:ascii="ＭＳ ゴシック" w:eastAsia="ＭＳ ゴシック" w:hAnsi="ＭＳ ゴシック" w:hint="eastAsia"/>
          <w:sz w:val="22"/>
        </w:rPr>
      </w:pPr>
    </w:p>
    <w:p w14:paraId="56A2C035"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○○○○株式会社（以下「甲」という）と○○○○株式会社（以下「乙」という）は、事業の譲渡につき、次のとおり契約を締結する。</w:t>
      </w:r>
    </w:p>
    <w:p w14:paraId="3CB4A338" w14:textId="77777777" w:rsidR="00D66980" w:rsidRDefault="00D66980">
      <w:pPr>
        <w:rPr>
          <w:rFonts w:ascii="ＭＳ ゴシック" w:eastAsia="ＭＳ ゴシック" w:hAnsi="ＭＳ ゴシック" w:hint="eastAsia"/>
          <w:sz w:val="22"/>
        </w:rPr>
      </w:pPr>
    </w:p>
    <w:p w14:paraId="78E67FBF"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（目的および譲渡日）</w:t>
      </w:r>
    </w:p>
    <w:p w14:paraId="3DBFAB83" w14:textId="4A2B06E9" w:rsidR="00D66980" w:rsidRDefault="00D66980">
      <w:pPr>
        <w:ind w:leftChars="93" w:left="1103" w:hangingChars="400" w:hanging="880"/>
        <w:rPr>
          <w:rFonts w:eastAsia="ＭＳ ゴシック" w:hint="eastAsia"/>
          <w:sz w:val="22"/>
        </w:rPr>
      </w:pPr>
      <w:r>
        <w:rPr>
          <w:rFonts w:eastAsia="ＭＳ ゴシック" w:hint="eastAsia"/>
          <w:sz w:val="22"/>
        </w:rPr>
        <w:t xml:space="preserve">第１条　</w:t>
      </w:r>
      <w:r>
        <w:rPr>
          <w:rFonts w:ascii="ＭＳ ゴシック" w:eastAsia="ＭＳ ゴシック" w:hAnsi="ＭＳ ゴシック" w:hint="eastAsia"/>
          <w:sz w:val="22"/>
        </w:rPr>
        <w:t>甲は、</w:t>
      </w:r>
      <w:r w:rsidR="0059339A">
        <w:rPr>
          <w:rFonts w:ascii="ＭＳ ゴシック" w:eastAsia="ＭＳ ゴシック" w:hAnsi="ＭＳ ゴシック" w:hint="eastAsia"/>
          <w:sz w:val="22"/>
        </w:rPr>
        <w:t>令和</w:t>
      </w:r>
      <w:r>
        <w:rPr>
          <w:rFonts w:ascii="ＭＳ ゴシック" w:eastAsia="ＭＳ ゴシック" w:hAnsi="ＭＳ ゴシック" w:hint="eastAsia"/>
          <w:sz w:val="22"/>
        </w:rPr>
        <w:t>○年○○月○○日（以下「譲渡日」という）をもって、</w:t>
      </w:r>
      <w:r>
        <w:rPr>
          <w:rFonts w:eastAsia="ＭＳ ゴシック" w:hint="eastAsia"/>
          <w:sz w:val="22"/>
        </w:rPr>
        <w:t>甲の事業の全部（以下「本事業」という）</w:t>
      </w:r>
      <w:r>
        <w:rPr>
          <w:rFonts w:ascii="ＭＳ ゴシック" w:eastAsia="ＭＳ ゴシック" w:hAnsi="ＭＳ ゴシック" w:hint="eastAsia"/>
          <w:sz w:val="22"/>
        </w:rPr>
        <w:t>を乙に譲渡する。ただし、手続等の事由により譲渡日を変更する必要がある場合は、甲乙協議の上、譲渡日を変更することができる。</w:t>
      </w:r>
    </w:p>
    <w:p w14:paraId="7D23946E" w14:textId="77777777" w:rsidR="00D66980" w:rsidRDefault="00D66980">
      <w:pPr>
        <w:rPr>
          <w:rFonts w:ascii="ＭＳ ゴシック" w:eastAsia="ＭＳ ゴシック" w:hAnsi="ＭＳ ゴシック" w:hint="eastAsia"/>
          <w:sz w:val="22"/>
        </w:rPr>
      </w:pPr>
    </w:p>
    <w:p w14:paraId="590249FA"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（譲渡財産）</w:t>
      </w:r>
    </w:p>
    <w:p w14:paraId="47DCEC23" w14:textId="77777777" w:rsidR="00D66980" w:rsidRDefault="00D66980">
      <w:pPr>
        <w:numPr>
          <w:ilvl w:val="0"/>
          <w:numId w:val="2"/>
        </w:numPr>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第１条により譲渡すべき財産（以下「譲渡財産」という）は、譲渡を行う日の</w:t>
      </w:r>
    </w:p>
    <w:p w14:paraId="015BDF46" w14:textId="77777777" w:rsidR="00D66980" w:rsidRDefault="00D66980">
      <w:pPr>
        <w:ind w:leftChars="400" w:left="118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 xml:space="preserve">　時点における甲の本事業に関する財産の一切とし、詳細は甲乙協議の上、決定する。</w:t>
      </w:r>
    </w:p>
    <w:p w14:paraId="3C912AC4" w14:textId="77777777" w:rsidR="00D66980" w:rsidRDefault="00D66980">
      <w:pPr>
        <w:ind w:left="210"/>
        <w:rPr>
          <w:rFonts w:ascii="ＭＳ ゴシック" w:eastAsia="ＭＳ ゴシック" w:hAnsi="ＭＳ ゴシック" w:hint="eastAsia"/>
          <w:sz w:val="22"/>
        </w:rPr>
      </w:pPr>
    </w:p>
    <w:p w14:paraId="28226CBC"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（譲渡価額および支払方法）</w:t>
      </w:r>
    </w:p>
    <w:p w14:paraId="4BB22AD5" w14:textId="77777777" w:rsidR="00D66980" w:rsidRDefault="00D66980">
      <w:pPr>
        <w:ind w:leftChars="-7" w:left="1083"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第３条　甲が乙に譲渡する本事業の対価は、譲渡財産の譲渡日現在における簿価を基準とし、譲渡価額および支払方法については甲乙協議の上、決定する。</w:t>
      </w:r>
    </w:p>
    <w:p w14:paraId="0D22129C" w14:textId="77777777" w:rsidR="00D66980" w:rsidRDefault="00D66980">
      <w:pPr>
        <w:ind w:left="-15"/>
        <w:rPr>
          <w:rFonts w:ascii="ＭＳ ゴシック" w:eastAsia="ＭＳ ゴシック" w:hAnsi="ＭＳ ゴシック" w:hint="eastAsia"/>
          <w:sz w:val="22"/>
        </w:rPr>
      </w:pPr>
    </w:p>
    <w:p w14:paraId="6F30AD5B" w14:textId="77777777" w:rsidR="00D66980" w:rsidRDefault="00D66980">
      <w:pPr>
        <w:ind w:left="-15"/>
        <w:rPr>
          <w:rFonts w:ascii="ＭＳ ゴシック" w:eastAsia="ＭＳ ゴシック" w:hAnsi="ＭＳ ゴシック" w:hint="eastAsia"/>
          <w:sz w:val="22"/>
        </w:rPr>
      </w:pPr>
      <w:r>
        <w:rPr>
          <w:rFonts w:ascii="ＭＳ ゴシック" w:eastAsia="ＭＳ ゴシック" w:hAnsi="ＭＳ ゴシック" w:hint="eastAsia"/>
          <w:sz w:val="22"/>
        </w:rPr>
        <w:t>（引渡時期）</w:t>
      </w:r>
    </w:p>
    <w:p w14:paraId="39776F39" w14:textId="77777777" w:rsidR="00D66980" w:rsidRDefault="00D66980">
      <w:pPr>
        <w:ind w:leftChars="100" w:left="1120" w:hangingChars="400" w:hanging="880"/>
        <w:rPr>
          <w:rFonts w:eastAsia="ＭＳ ゴシック" w:hint="eastAsia"/>
          <w:sz w:val="22"/>
        </w:rPr>
      </w:pPr>
      <w:r>
        <w:rPr>
          <w:rFonts w:ascii="ＭＳ ゴシック" w:eastAsia="ＭＳ ゴシック" w:hAnsi="ＭＳ ゴシック" w:hint="eastAsia"/>
          <w:sz w:val="22"/>
        </w:rPr>
        <w:t>第４条　譲渡財産の引渡時期は譲渡日とする。ただし、手続等の事由により譲渡日を変更する必要がある場合は、甲乙協議の上、引渡時期を変更することができる。</w:t>
      </w:r>
    </w:p>
    <w:p w14:paraId="35F2BE97" w14:textId="77777777" w:rsidR="00D66980" w:rsidRDefault="00D66980">
      <w:pPr>
        <w:ind w:left="-15"/>
        <w:rPr>
          <w:rFonts w:ascii="ＭＳ ゴシック" w:eastAsia="ＭＳ ゴシック" w:hAnsi="ＭＳ ゴシック" w:hint="eastAsia"/>
          <w:sz w:val="22"/>
        </w:rPr>
      </w:pPr>
    </w:p>
    <w:p w14:paraId="3C867B60" w14:textId="77777777" w:rsidR="00D66980" w:rsidRDefault="00D66980">
      <w:pPr>
        <w:ind w:left="-15"/>
        <w:rPr>
          <w:rFonts w:ascii="ＭＳ ゴシック" w:eastAsia="ＭＳ ゴシック" w:hAnsi="ＭＳ ゴシック" w:hint="eastAsia"/>
          <w:sz w:val="22"/>
        </w:rPr>
      </w:pPr>
      <w:r>
        <w:rPr>
          <w:rFonts w:ascii="ＭＳ ゴシック" w:eastAsia="ＭＳ ゴシック" w:hAnsi="ＭＳ ゴシック" w:hint="eastAsia"/>
          <w:sz w:val="22"/>
        </w:rPr>
        <w:t>（譲渡手続等）</w:t>
      </w:r>
    </w:p>
    <w:p w14:paraId="0E37E785" w14:textId="77777777" w:rsidR="00D66980" w:rsidRDefault="00D66980">
      <w:pPr>
        <w:ind w:leftChars="-7" w:left="1083"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第５条　譲渡財産の移転に関する登記ならびに通知等の手続については、譲渡日以降、甲乙協力の上、これを行う。なお手続に要する一切の費用は、乙の負担とする。</w:t>
      </w:r>
    </w:p>
    <w:p w14:paraId="11B9A466" w14:textId="77777777" w:rsidR="00D66980" w:rsidRDefault="00D66980">
      <w:pPr>
        <w:ind w:left="-15"/>
        <w:rPr>
          <w:rFonts w:ascii="ＭＳ ゴシック" w:eastAsia="ＭＳ ゴシック" w:hAnsi="ＭＳ ゴシック" w:hint="eastAsia"/>
          <w:sz w:val="22"/>
        </w:rPr>
      </w:pPr>
    </w:p>
    <w:p w14:paraId="19E490AF" w14:textId="77777777" w:rsidR="00D66980" w:rsidRDefault="00D66980">
      <w:pPr>
        <w:ind w:left="-15"/>
        <w:rPr>
          <w:rFonts w:ascii="ＭＳ ゴシック" w:eastAsia="ＭＳ ゴシック" w:hAnsi="ＭＳ ゴシック" w:hint="eastAsia"/>
          <w:sz w:val="22"/>
        </w:rPr>
      </w:pPr>
      <w:r>
        <w:rPr>
          <w:rFonts w:ascii="ＭＳ ゴシック" w:eastAsia="ＭＳ ゴシック" w:hAnsi="ＭＳ ゴシック" w:hint="eastAsia"/>
          <w:sz w:val="22"/>
        </w:rPr>
        <w:t>（善管注意義務）</w:t>
      </w:r>
    </w:p>
    <w:p w14:paraId="708F42D1" w14:textId="77777777" w:rsidR="00D66980" w:rsidRDefault="00D66980">
      <w:pPr>
        <w:ind w:leftChars="-7" w:left="1083"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第６条　甲は、本契約締結後、引渡完了にいたるまで、善良なる管理者の注意をもって譲渡される財産の管理ならびに運営を行うものとする。</w:t>
      </w:r>
    </w:p>
    <w:p w14:paraId="43034370" w14:textId="77777777" w:rsidR="00D66980" w:rsidRDefault="00D66980">
      <w:pPr>
        <w:ind w:left="-15"/>
        <w:rPr>
          <w:rFonts w:ascii="ＭＳ ゴシック" w:eastAsia="ＭＳ ゴシック" w:hAnsi="ＭＳ ゴシック" w:hint="eastAsia"/>
          <w:sz w:val="22"/>
        </w:rPr>
      </w:pPr>
    </w:p>
    <w:p w14:paraId="6F3EEEBC" w14:textId="77777777" w:rsidR="00D66980" w:rsidRDefault="00D66980">
      <w:pPr>
        <w:ind w:left="-15"/>
        <w:rPr>
          <w:rFonts w:ascii="ＭＳ ゴシック" w:eastAsia="ＭＳ ゴシック" w:hAnsi="ＭＳ ゴシック" w:hint="eastAsia"/>
          <w:sz w:val="22"/>
        </w:rPr>
      </w:pPr>
      <w:r>
        <w:rPr>
          <w:rFonts w:ascii="ＭＳ ゴシック" w:eastAsia="ＭＳ ゴシック" w:hAnsi="ＭＳ ゴシック" w:hint="eastAsia"/>
          <w:sz w:val="22"/>
        </w:rPr>
        <w:t>（従業員の取扱）</w:t>
      </w:r>
    </w:p>
    <w:p w14:paraId="5C599456" w14:textId="77777777" w:rsidR="00D66980" w:rsidRDefault="00D66980">
      <w:pPr>
        <w:ind w:leftChars="93" w:left="1103" w:hangingChars="400" w:hanging="880"/>
        <w:rPr>
          <w:rFonts w:ascii="ＭＳ ゴシック" w:eastAsia="ＭＳ ゴシック" w:hAnsi="ＭＳ ゴシック" w:hint="eastAsia"/>
          <w:sz w:val="22"/>
        </w:rPr>
      </w:pPr>
      <w:r>
        <w:rPr>
          <w:rFonts w:ascii="ＭＳ ゴシック" w:eastAsia="ＭＳ ゴシック" w:hAnsi="ＭＳ ゴシック" w:hint="eastAsia"/>
          <w:sz w:val="22"/>
        </w:rPr>
        <w:t>第７条　甲は、本事業に従事している甲の従業員との雇用関係を承継せず、甲の従業員は譲渡日の前日をもって、甲を退社するものとする。乙は、これらの従業員を譲渡日付で、新たに雇用するものとする。なお雇用人数ならびに雇用する従業員に関する取扱の詳細については甲乙協議の上、決定する。</w:t>
      </w:r>
    </w:p>
    <w:p w14:paraId="739C92C3" w14:textId="77777777" w:rsidR="00D66980" w:rsidRDefault="00D66980">
      <w:pPr>
        <w:ind w:left="-15"/>
        <w:rPr>
          <w:rFonts w:ascii="ＭＳ ゴシック" w:eastAsia="ＭＳ ゴシック" w:hAnsi="ＭＳ ゴシック" w:hint="eastAsia"/>
          <w:sz w:val="22"/>
        </w:rPr>
      </w:pPr>
    </w:p>
    <w:p w14:paraId="58B735C7" w14:textId="77777777" w:rsidR="00D66980" w:rsidRDefault="00D66980">
      <w:pPr>
        <w:ind w:left="-15"/>
        <w:rPr>
          <w:rFonts w:ascii="ＭＳ ゴシック" w:eastAsia="ＭＳ ゴシック" w:hAnsi="ＭＳ ゴシック" w:hint="eastAsia"/>
          <w:sz w:val="22"/>
        </w:rPr>
      </w:pPr>
      <w:r>
        <w:rPr>
          <w:rFonts w:ascii="ＭＳ ゴシック" w:eastAsia="ＭＳ ゴシック" w:hAnsi="ＭＳ ゴシック" w:hint="eastAsia"/>
          <w:sz w:val="22"/>
        </w:rPr>
        <w:t>（租税公課等の負担）</w:t>
      </w:r>
    </w:p>
    <w:p w14:paraId="079705B6"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第８条　譲渡財産にかかる租税公課、保険料等については、譲渡日の前日までの分は甲が負担し、譲渡日以降は乙が負担するものとする。なお金額は日割計算により算定する。</w:t>
      </w:r>
    </w:p>
    <w:p w14:paraId="47C2D89B" w14:textId="77777777" w:rsidR="00D66980" w:rsidRDefault="00D66980">
      <w:pPr>
        <w:ind w:left="1100" w:hangingChars="500" w:hanging="1100"/>
        <w:rPr>
          <w:rFonts w:ascii="ＭＳ ゴシック" w:eastAsia="ＭＳ ゴシック" w:hAnsi="ＭＳ ゴシック" w:hint="eastAsia"/>
          <w:sz w:val="22"/>
        </w:rPr>
      </w:pPr>
    </w:p>
    <w:p w14:paraId="18FC82B6"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（株主総会の承認）</w:t>
      </w:r>
    </w:p>
    <w:p w14:paraId="2A2F2FC6" w14:textId="47C4D99D"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第９条　甲および乙はそれぞれ、自社の株主総会を</w:t>
      </w:r>
      <w:r w:rsidR="0059339A">
        <w:rPr>
          <w:rFonts w:ascii="ＭＳ ゴシック" w:eastAsia="ＭＳ ゴシック" w:hAnsi="ＭＳ ゴシック" w:hint="eastAsia"/>
          <w:sz w:val="22"/>
        </w:rPr>
        <w:t>令和</w:t>
      </w:r>
      <w:r>
        <w:rPr>
          <w:rFonts w:ascii="ＭＳ ゴシック" w:eastAsia="ＭＳ ゴシック" w:hAnsi="ＭＳ ゴシック" w:hint="eastAsia"/>
          <w:sz w:val="22"/>
        </w:rPr>
        <w:t>○年○○月○○日までに開催し、本契約の締結およびその履行につき、出席者の承認を得るものとする。</w:t>
      </w:r>
    </w:p>
    <w:p w14:paraId="6F48867C"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（譲渡の条件）</w:t>
      </w:r>
    </w:p>
    <w:p w14:paraId="4C5C2ECB"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第10条　本事業の譲渡は、以下の各条件が満たされることを条件とする。</w:t>
      </w:r>
    </w:p>
    <w:p w14:paraId="077C0362"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・甲および乙が、それぞれ前条に基づく株主総会の承認を得ること。</w:t>
      </w:r>
    </w:p>
    <w:p w14:paraId="3B9A6DB7"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・「私的独占禁止及び公正取引の確保に関する法律」に基づく所定の届出が行われ、かつ、同法所定の期間が経過すること。</w:t>
      </w:r>
    </w:p>
    <w:p w14:paraId="2E6FD847"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・法令上関係官庁の承認が必要な場合に、その承認が得られること。</w:t>
      </w:r>
    </w:p>
    <w:p w14:paraId="13C8EA9F" w14:textId="77777777" w:rsidR="00D66980" w:rsidRDefault="00D66980">
      <w:pPr>
        <w:rPr>
          <w:rFonts w:ascii="ＭＳ ゴシック" w:eastAsia="ＭＳ ゴシック" w:hAnsi="ＭＳ ゴシック" w:hint="eastAsia"/>
          <w:sz w:val="22"/>
        </w:rPr>
      </w:pPr>
    </w:p>
    <w:p w14:paraId="1DDD8C89"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lastRenderedPageBreak/>
        <w:t>（事情変更）</w:t>
      </w:r>
    </w:p>
    <w:p w14:paraId="57653524"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第11条　本契約締結後、引渡完了に至るまでの間において、天変地異、その他不可抗力により、譲渡財産に重大な変動が生じた場合、甲乙協議の上、本事業譲渡の有無、ならびに条件等の変更を行うことができる。</w:t>
      </w:r>
    </w:p>
    <w:p w14:paraId="60B489F5" w14:textId="77777777" w:rsidR="00D66980" w:rsidRDefault="00D66980">
      <w:pPr>
        <w:ind w:left="-15"/>
        <w:rPr>
          <w:rFonts w:ascii="ＭＳ ゴシック" w:eastAsia="ＭＳ ゴシック" w:hAnsi="ＭＳ ゴシック" w:hint="eastAsia"/>
          <w:sz w:val="22"/>
        </w:rPr>
      </w:pPr>
    </w:p>
    <w:p w14:paraId="091D5AB8" w14:textId="77777777" w:rsidR="00D66980" w:rsidRDefault="00D66980">
      <w:pPr>
        <w:ind w:left="-15"/>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（協議条項）</w:t>
      </w:r>
    </w:p>
    <w:p w14:paraId="462DE8BC" w14:textId="77777777" w:rsidR="00D66980" w:rsidRDefault="00D66980">
      <w:pPr>
        <w:ind w:leftChars="-7" w:left="1083"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lang w:eastAsia="zh-CN"/>
        </w:rPr>
        <w:t xml:space="preserve">　</w:t>
      </w:r>
      <w:r>
        <w:rPr>
          <w:rFonts w:ascii="ＭＳ ゴシック" w:eastAsia="ＭＳ ゴシック" w:hAnsi="ＭＳ ゴシック" w:hint="eastAsia"/>
          <w:sz w:val="22"/>
        </w:rPr>
        <w:t>第12条　本契約に定めのない事項ならびに本事業の譲渡に関して必要な事項が生じた場合は、甲乙協議の上、決定する。</w:t>
      </w:r>
    </w:p>
    <w:p w14:paraId="6A464E5C" w14:textId="77777777" w:rsidR="00D66980" w:rsidRDefault="00D66980">
      <w:pPr>
        <w:rPr>
          <w:rFonts w:ascii="ＭＳ ゴシック" w:eastAsia="ＭＳ ゴシック" w:hAnsi="ＭＳ ゴシック" w:hint="eastAsia"/>
          <w:sz w:val="22"/>
        </w:rPr>
      </w:pPr>
    </w:p>
    <w:p w14:paraId="26390600"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（管轄裁判所）</w:t>
      </w:r>
    </w:p>
    <w:p w14:paraId="74A7FB06" w14:textId="77777777" w:rsidR="00D66980" w:rsidRDefault="00D66980">
      <w:pPr>
        <w:ind w:left="1100" w:hangingChars="500" w:hanging="1100"/>
        <w:rPr>
          <w:rFonts w:ascii="ＭＳ ゴシック" w:eastAsia="ＭＳ ゴシック" w:hAnsi="ＭＳ ゴシック" w:hint="eastAsia"/>
          <w:sz w:val="22"/>
        </w:rPr>
      </w:pPr>
      <w:r>
        <w:rPr>
          <w:rFonts w:ascii="ＭＳ ゴシック" w:eastAsia="ＭＳ ゴシック" w:hAnsi="ＭＳ ゴシック" w:hint="eastAsia"/>
          <w:sz w:val="22"/>
        </w:rPr>
        <w:t xml:space="preserve">　第13条　この契約に基づく紛争については、○○地方裁判所を第一審の専属管轄裁判所とする。</w:t>
      </w:r>
    </w:p>
    <w:p w14:paraId="6B560AE4" w14:textId="77777777" w:rsidR="00D66980" w:rsidRDefault="00D66980">
      <w:pPr>
        <w:rPr>
          <w:rFonts w:ascii="ＭＳ ゴシック" w:eastAsia="ＭＳ ゴシック" w:hAnsi="ＭＳ ゴシック" w:hint="eastAsia"/>
          <w:sz w:val="22"/>
        </w:rPr>
      </w:pPr>
    </w:p>
    <w:p w14:paraId="5EECB474" w14:textId="77777777" w:rsidR="00D66980" w:rsidRDefault="00D66980">
      <w:pPr>
        <w:rPr>
          <w:rFonts w:ascii="ＭＳ ゴシック" w:eastAsia="ＭＳ ゴシック" w:hAnsi="ＭＳ ゴシック" w:hint="eastAsia"/>
          <w:sz w:val="22"/>
        </w:rPr>
      </w:pPr>
    </w:p>
    <w:p w14:paraId="39D3A813" w14:textId="77777777" w:rsidR="00D66980" w:rsidRDefault="00D66980">
      <w:pPr>
        <w:rPr>
          <w:rFonts w:ascii="ＭＳ ゴシック" w:eastAsia="ＭＳ ゴシック" w:hAnsi="ＭＳ ゴシック" w:hint="eastAsia"/>
          <w:sz w:val="22"/>
        </w:rPr>
      </w:pPr>
      <w:r>
        <w:rPr>
          <w:rFonts w:ascii="ＭＳ ゴシック" w:eastAsia="ＭＳ ゴシック" w:hAnsi="ＭＳ ゴシック" w:hint="eastAsia"/>
          <w:sz w:val="22"/>
        </w:rPr>
        <w:t>上記契約の成立を証するため、本契約書を２通作成し、甲乙記名捺印の上、各自１通を保有する。</w:t>
      </w:r>
    </w:p>
    <w:p w14:paraId="07E3A3E4" w14:textId="77777777" w:rsidR="00D66980" w:rsidRDefault="00D66980">
      <w:pPr>
        <w:rPr>
          <w:rFonts w:ascii="ＭＳ ゴシック" w:eastAsia="ＭＳ ゴシック" w:hAnsi="ＭＳ ゴシック" w:hint="eastAsia"/>
          <w:sz w:val="22"/>
        </w:rPr>
      </w:pPr>
    </w:p>
    <w:p w14:paraId="43132424" w14:textId="77777777" w:rsidR="00D66980" w:rsidRDefault="00D66980">
      <w:pPr>
        <w:rPr>
          <w:rFonts w:ascii="ＭＳ ゴシック" w:eastAsia="ＭＳ ゴシック" w:hAnsi="ＭＳ ゴシック" w:hint="eastAsia"/>
          <w:sz w:val="22"/>
        </w:rPr>
      </w:pPr>
    </w:p>
    <w:p w14:paraId="505E4967" w14:textId="77777777" w:rsidR="00D66980" w:rsidRDefault="00D66980">
      <w:pPr>
        <w:rPr>
          <w:rFonts w:ascii="ＭＳ ゴシック" w:eastAsia="ＭＳ ゴシック" w:hAnsi="ＭＳ ゴシック" w:hint="eastAsia"/>
          <w:sz w:val="22"/>
        </w:rPr>
      </w:pPr>
    </w:p>
    <w:p w14:paraId="4C32C378" w14:textId="77777777" w:rsidR="00D66980" w:rsidRDefault="00D66980">
      <w:pPr>
        <w:jc w:val="right"/>
        <w:rPr>
          <w:rFonts w:ascii="ＭＳ ゴシック" w:eastAsia="ＭＳ ゴシック" w:hAnsi="ＭＳ ゴシック" w:hint="eastAsia"/>
          <w:sz w:val="22"/>
        </w:rPr>
      </w:pPr>
      <w:r>
        <w:rPr>
          <w:rFonts w:ascii="ＭＳ ゴシック" w:eastAsia="ＭＳ ゴシック" w:hAnsi="ＭＳ ゴシック" w:hint="eastAsia"/>
          <w:sz w:val="22"/>
        </w:rPr>
        <w:t>以上</w:t>
      </w:r>
    </w:p>
    <w:p w14:paraId="52819E45" w14:textId="77777777" w:rsidR="00D66980" w:rsidRDefault="00D66980">
      <w:pPr>
        <w:rPr>
          <w:rFonts w:ascii="ＭＳ ゴシック" w:eastAsia="ＭＳ ゴシック" w:hAnsi="ＭＳ ゴシック" w:hint="eastAsia"/>
          <w:sz w:val="22"/>
        </w:rPr>
      </w:pPr>
    </w:p>
    <w:p w14:paraId="51A1A870" w14:textId="77777777" w:rsidR="00D66980" w:rsidRDefault="00D66980">
      <w:pPr>
        <w:rPr>
          <w:rFonts w:ascii="ＭＳ ゴシック" w:eastAsia="ＭＳ ゴシック" w:hAnsi="ＭＳ ゴシック" w:hint="eastAsia"/>
          <w:sz w:val="22"/>
        </w:rPr>
      </w:pPr>
    </w:p>
    <w:p w14:paraId="41C7B5B1" w14:textId="29351FDF" w:rsidR="00D66980" w:rsidRDefault="0059339A">
      <w:pPr>
        <w:ind w:firstLineChars="1500" w:firstLine="3300"/>
        <w:rPr>
          <w:rFonts w:ascii="ＭＳ ゴシック" w:eastAsia="ＭＳ ゴシック" w:hAnsi="ＭＳ ゴシック" w:hint="eastAsia"/>
          <w:sz w:val="22"/>
          <w:lang w:eastAsia="zh-CN"/>
        </w:rPr>
      </w:pPr>
      <w:r>
        <w:rPr>
          <w:rFonts w:ascii="ＭＳ ゴシック" w:eastAsia="ＭＳ ゴシック" w:hAnsi="ＭＳ ゴシック" w:hint="eastAsia"/>
          <w:sz w:val="22"/>
        </w:rPr>
        <w:t>令和</w:t>
      </w:r>
      <w:r w:rsidR="00D66980">
        <w:rPr>
          <w:rFonts w:ascii="ＭＳ ゴシック" w:eastAsia="ＭＳ ゴシック" w:hAnsi="ＭＳ ゴシック" w:hint="eastAsia"/>
          <w:sz w:val="22"/>
          <w:lang w:eastAsia="zh-CN"/>
        </w:rPr>
        <w:t>○年○○月○○日</w:t>
      </w:r>
    </w:p>
    <w:p w14:paraId="25921B72" w14:textId="77777777" w:rsidR="00D66980" w:rsidRDefault="00D66980">
      <w:pPr>
        <w:rPr>
          <w:rFonts w:ascii="ＭＳ ゴシック" w:eastAsia="ＭＳ ゴシック" w:hAnsi="ＭＳ ゴシック" w:hint="eastAsia"/>
          <w:sz w:val="22"/>
          <w:lang w:eastAsia="zh-CN"/>
        </w:rPr>
      </w:pPr>
    </w:p>
    <w:p w14:paraId="7133BD93" w14:textId="77777777" w:rsidR="00D66980" w:rsidRDefault="00D66980">
      <w:pPr>
        <w:rPr>
          <w:rFonts w:ascii="ＭＳ ゴシック" w:eastAsia="ＭＳ ゴシック" w:hAnsi="ＭＳ ゴシック" w:hint="eastAsia"/>
          <w:sz w:val="22"/>
          <w:lang w:eastAsia="zh-CN"/>
        </w:rPr>
      </w:pPr>
    </w:p>
    <w:p w14:paraId="68FCB672" w14:textId="77777777" w:rsidR="00D66980" w:rsidRDefault="00D66980">
      <w:pPr>
        <w:numPr>
          <w:ilvl w:val="0"/>
          <w:numId w:val="1"/>
        </w:numPr>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住所</w:t>
      </w:r>
    </w:p>
    <w:p w14:paraId="41F031F8" w14:textId="77777777" w:rsidR="00D66980" w:rsidRDefault="00D66980">
      <w:pPr>
        <w:ind w:left="4200"/>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○○○○株式会社</w:t>
      </w:r>
    </w:p>
    <w:p w14:paraId="36B9C8EB" w14:textId="77777777" w:rsidR="00D66980" w:rsidRDefault="00D66980">
      <w:pPr>
        <w:jc w:val="right"/>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代表取締役    ○○　○○         印</w:t>
      </w:r>
    </w:p>
    <w:p w14:paraId="105DA056" w14:textId="77777777" w:rsidR="00D66980" w:rsidRDefault="00D66980">
      <w:pPr>
        <w:ind w:leftChars="1371" w:left="3290" w:firstLine="1"/>
        <w:rPr>
          <w:rFonts w:ascii="ＭＳ ゴシック" w:eastAsia="ＭＳ ゴシック" w:hAnsi="ＭＳ ゴシック" w:hint="eastAsia"/>
          <w:sz w:val="22"/>
          <w:lang w:eastAsia="zh-CN"/>
        </w:rPr>
      </w:pPr>
    </w:p>
    <w:p w14:paraId="72DCC939" w14:textId="77777777" w:rsidR="00D66980" w:rsidRDefault="00D66980">
      <w:pPr>
        <w:numPr>
          <w:ilvl w:val="0"/>
          <w:numId w:val="1"/>
        </w:numPr>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住所</w:t>
      </w:r>
    </w:p>
    <w:p w14:paraId="1B208293" w14:textId="77777777" w:rsidR="00D66980" w:rsidRDefault="00D66980">
      <w:pPr>
        <w:ind w:left="4200"/>
        <w:rPr>
          <w:rFonts w:ascii="ＭＳ ゴシック" w:eastAsia="ＭＳ ゴシック" w:hAnsi="ＭＳ ゴシック" w:hint="eastAsia"/>
          <w:sz w:val="22"/>
          <w:lang w:eastAsia="zh-CN"/>
        </w:rPr>
      </w:pPr>
      <w:r>
        <w:rPr>
          <w:rFonts w:ascii="ＭＳ ゴシック" w:eastAsia="ＭＳ ゴシック" w:hAnsi="ＭＳ ゴシック" w:hint="eastAsia"/>
          <w:sz w:val="22"/>
          <w:lang w:eastAsia="zh-CN"/>
        </w:rPr>
        <w:t>○○○○株式会社</w:t>
      </w:r>
    </w:p>
    <w:p w14:paraId="493E0669" w14:textId="77777777" w:rsidR="00D66980" w:rsidRDefault="00D66980">
      <w:pPr>
        <w:jc w:val="right"/>
        <w:rPr>
          <w:rFonts w:ascii="ＭＳ ゴシック" w:eastAsia="ＭＳ ゴシック" w:hAnsi="ＭＳ ゴシック"/>
          <w:sz w:val="22"/>
        </w:rPr>
      </w:pPr>
      <w:r>
        <w:rPr>
          <w:rFonts w:ascii="ＭＳ ゴシック" w:eastAsia="ＭＳ ゴシック" w:hAnsi="ＭＳ ゴシック" w:hint="eastAsia"/>
          <w:sz w:val="22"/>
          <w:lang w:eastAsia="zh-CN"/>
        </w:rPr>
        <w:t>代表取締役</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 xml:space="preserve">○○         </w:t>
      </w:r>
      <w:r>
        <w:rPr>
          <w:rFonts w:ascii="ＭＳ ゴシック" w:eastAsia="ＭＳ ゴシック" w:hAnsi="ＭＳ ゴシック" w:hint="eastAsia"/>
          <w:sz w:val="22"/>
        </w:rPr>
        <w:t>印</w:t>
      </w:r>
    </w:p>
    <w:p w14:paraId="6B88CF25" w14:textId="77777777" w:rsidR="00D66980" w:rsidRDefault="00D66980">
      <w:pPr>
        <w:rPr>
          <w:rFonts w:hint="eastAsia"/>
          <w:sz w:val="22"/>
          <w:szCs w:val="18"/>
        </w:rPr>
      </w:pPr>
    </w:p>
    <w:sectPr w:rsidR="00D66980">
      <w:pgSz w:w="11906" w:h="16838" w:code="9"/>
      <w:pgMar w:top="1418"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2CE2" w14:textId="77777777" w:rsidR="00FA05EB" w:rsidRDefault="00FA05EB">
      <w:pPr>
        <w:spacing w:line="240" w:lineRule="auto"/>
      </w:pPr>
      <w:r>
        <w:separator/>
      </w:r>
    </w:p>
  </w:endnote>
  <w:endnote w:type="continuationSeparator" w:id="0">
    <w:p w14:paraId="7A4F9E0D" w14:textId="77777777" w:rsidR="00FA05EB" w:rsidRDefault="00FA0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19FE" w14:textId="77777777" w:rsidR="00FA05EB" w:rsidRDefault="00FA05EB">
      <w:pPr>
        <w:spacing w:line="240" w:lineRule="auto"/>
      </w:pPr>
      <w:r>
        <w:separator/>
      </w:r>
    </w:p>
  </w:footnote>
  <w:footnote w:type="continuationSeparator" w:id="0">
    <w:p w14:paraId="0A37ED49" w14:textId="77777777" w:rsidR="00FA05EB" w:rsidRDefault="00FA05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14E6C"/>
    <w:multiLevelType w:val="hybridMultilevel"/>
    <w:tmpl w:val="22684CE0"/>
    <w:lvl w:ilvl="0" w:tplc="17AEB458">
      <w:start w:val="1"/>
      <w:numFmt w:val="ideographTraditional"/>
      <w:lvlText w:val="（%1）"/>
      <w:lvlJc w:val="left"/>
      <w:pPr>
        <w:tabs>
          <w:tab w:val="num" w:pos="4244"/>
        </w:tabs>
        <w:ind w:left="4244" w:hanging="735"/>
      </w:pPr>
      <w:rPr>
        <w:rFonts w:hint="eastAsia"/>
      </w:rPr>
    </w:lvl>
    <w:lvl w:ilvl="1" w:tplc="04090017" w:tentative="1">
      <w:start w:val="1"/>
      <w:numFmt w:val="aiueoFullWidth"/>
      <w:lvlText w:val="(%2)"/>
      <w:lvlJc w:val="left"/>
      <w:pPr>
        <w:tabs>
          <w:tab w:val="num" w:pos="4349"/>
        </w:tabs>
        <w:ind w:left="4349" w:hanging="420"/>
      </w:pPr>
    </w:lvl>
    <w:lvl w:ilvl="2" w:tplc="04090011" w:tentative="1">
      <w:start w:val="1"/>
      <w:numFmt w:val="decimalEnclosedCircle"/>
      <w:lvlText w:val="%3"/>
      <w:lvlJc w:val="left"/>
      <w:pPr>
        <w:tabs>
          <w:tab w:val="num" w:pos="4769"/>
        </w:tabs>
        <w:ind w:left="4769" w:hanging="420"/>
      </w:pPr>
    </w:lvl>
    <w:lvl w:ilvl="3" w:tplc="0409000F" w:tentative="1">
      <w:start w:val="1"/>
      <w:numFmt w:val="decimal"/>
      <w:lvlText w:val="%4."/>
      <w:lvlJc w:val="left"/>
      <w:pPr>
        <w:tabs>
          <w:tab w:val="num" w:pos="5189"/>
        </w:tabs>
        <w:ind w:left="5189" w:hanging="420"/>
      </w:pPr>
    </w:lvl>
    <w:lvl w:ilvl="4" w:tplc="04090017" w:tentative="1">
      <w:start w:val="1"/>
      <w:numFmt w:val="aiueoFullWidth"/>
      <w:lvlText w:val="(%5)"/>
      <w:lvlJc w:val="left"/>
      <w:pPr>
        <w:tabs>
          <w:tab w:val="num" w:pos="5609"/>
        </w:tabs>
        <w:ind w:left="5609" w:hanging="420"/>
      </w:pPr>
    </w:lvl>
    <w:lvl w:ilvl="5" w:tplc="04090011" w:tentative="1">
      <w:start w:val="1"/>
      <w:numFmt w:val="decimalEnclosedCircle"/>
      <w:lvlText w:val="%6"/>
      <w:lvlJc w:val="left"/>
      <w:pPr>
        <w:tabs>
          <w:tab w:val="num" w:pos="6029"/>
        </w:tabs>
        <w:ind w:left="6029" w:hanging="420"/>
      </w:pPr>
    </w:lvl>
    <w:lvl w:ilvl="6" w:tplc="0409000F" w:tentative="1">
      <w:start w:val="1"/>
      <w:numFmt w:val="decimal"/>
      <w:lvlText w:val="%7."/>
      <w:lvlJc w:val="left"/>
      <w:pPr>
        <w:tabs>
          <w:tab w:val="num" w:pos="6449"/>
        </w:tabs>
        <w:ind w:left="6449" w:hanging="420"/>
      </w:pPr>
    </w:lvl>
    <w:lvl w:ilvl="7" w:tplc="04090017" w:tentative="1">
      <w:start w:val="1"/>
      <w:numFmt w:val="aiueoFullWidth"/>
      <w:lvlText w:val="(%8)"/>
      <w:lvlJc w:val="left"/>
      <w:pPr>
        <w:tabs>
          <w:tab w:val="num" w:pos="6869"/>
        </w:tabs>
        <w:ind w:left="6869" w:hanging="420"/>
      </w:pPr>
    </w:lvl>
    <w:lvl w:ilvl="8" w:tplc="04090011" w:tentative="1">
      <w:start w:val="1"/>
      <w:numFmt w:val="decimalEnclosedCircle"/>
      <w:lvlText w:val="%9"/>
      <w:lvlJc w:val="left"/>
      <w:pPr>
        <w:tabs>
          <w:tab w:val="num" w:pos="7289"/>
        </w:tabs>
        <w:ind w:left="7289" w:hanging="420"/>
      </w:pPr>
    </w:lvl>
  </w:abstractNum>
  <w:abstractNum w:abstractNumId="1" w15:restartNumberingAfterBreak="0">
    <w:nsid w:val="5FB617C2"/>
    <w:multiLevelType w:val="hybridMultilevel"/>
    <w:tmpl w:val="E9006716"/>
    <w:lvl w:ilvl="0" w:tplc="69F20B7C">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51"/>
  <w:drawingGridHorizontalSpacing w:val="120"/>
  <w:drawingGridVerticalSpacing w:val="2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0C"/>
    <w:rsid w:val="000A0E0C"/>
    <w:rsid w:val="004D0B0C"/>
    <w:rsid w:val="0059339A"/>
    <w:rsid w:val="00D66980"/>
    <w:rsid w:val="00FA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F16152"/>
  <w14:defaultImageDpi w14:val="300"/>
  <w15:chartTrackingRefBased/>
  <w15:docId w15:val="{7E4D8759-2905-47F6-87CC-8934B560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40" w:lineRule="exact"/>
      <w:textAlignment w:val="baseline"/>
    </w:pPr>
    <w:rPr>
      <w:rFonts w:ascii="ＭＳ 明朝" w:hAnsi="CenturyOldst"/>
      <w:kern w:val="20"/>
      <w:sz w:val="24"/>
    </w:rPr>
  </w:style>
  <w:style w:type="paragraph" w:styleId="1">
    <w:name w:val="heading 1"/>
    <w:basedOn w:val="a"/>
    <w:next w:val="a0"/>
    <w:qFormat/>
    <w:pPr>
      <w:keepNext/>
      <w:keepLines/>
      <w:pBdr>
        <w:bottom w:val="single" w:sz="12" w:space="3" w:color="auto"/>
      </w:pBdr>
      <w:spacing w:before="560" w:after="160" w:line="280" w:lineRule="atLeast"/>
      <w:jc w:val="both"/>
      <w:outlineLvl w:val="0"/>
    </w:pPr>
    <w:rPr>
      <w:rFonts w:ascii="Arial" w:eastAsia="ＭＳ ゴシック" w:hAnsi="Arial"/>
      <w:b/>
      <w:color w:val="008080"/>
      <w:kern w:val="28"/>
      <w:sz w:val="40"/>
    </w:rPr>
  </w:style>
  <w:style w:type="paragraph" w:styleId="2">
    <w:name w:val="heading 2"/>
    <w:basedOn w:val="a"/>
    <w:next w:val="a0"/>
    <w:qFormat/>
    <w:pPr>
      <w:keepNext/>
      <w:keepLines/>
      <w:spacing w:before="120" w:after="120" w:line="280" w:lineRule="atLeast"/>
      <w:jc w:val="both"/>
      <w:outlineLvl w:val="1"/>
    </w:pPr>
    <w:rPr>
      <w:rFonts w:ascii="Arial" w:eastAsia="ＭＳ ゴシック" w:hAnsi="Arial"/>
      <w:b/>
      <w:kern w:val="28"/>
      <w:sz w:val="28"/>
    </w:rPr>
  </w:style>
  <w:style w:type="paragraph" w:styleId="3">
    <w:name w:val="heading 3"/>
    <w:basedOn w:val="a"/>
    <w:next w:val="a0"/>
    <w:qFormat/>
    <w:pPr>
      <w:keepNext/>
      <w:keepLines/>
      <w:spacing w:before="120" w:after="100" w:line="280" w:lineRule="atLeast"/>
      <w:jc w:val="both"/>
      <w:outlineLvl w:val="2"/>
    </w:pPr>
    <w:rPr>
      <w:rFonts w:ascii="Arial" w:eastAsia="ＭＳ ゴシック" w:hAnsi="Arial"/>
      <w:b/>
      <w:kern w:val="28"/>
      <w:sz w:val="22"/>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
    <w:pPr>
      <w:spacing w:line="400" w:lineRule="exact"/>
      <w:jc w:val="center"/>
    </w:pPr>
    <w:rPr>
      <w:b/>
      <w:sz w:val="32"/>
    </w:rPr>
  </w:style>
  <w:style w:type="paragraph" w:styleId="a5">
    <w:name w:val="Plain Text"/>
    <w:basedOn w:val="a"/>
    <w:semiHidden/>
    <w:rPr>
      <w:rFonts w:ascii="CenturyOldst"/>
      <w:sz w:val="18"/>
    </w:rPr>
  </w:style>
  <w:style w:type="paragraph" w:customStyle="1" w:styleId="a6">
    <w:name w:val="下線"/>
    <w:next w:val="a5"/>
    <w:pPr>
      <w:snapToGrid w:val="0"/>
      <w:spacing w:line="240" w:lineRule="exact"/>
    </w:pPr>
    <w:rPr>
      <w:rFonts w:ascii="CenturyOldst" w:hAnsi="CenturyOldst"/>
      <w:noProof/>
      <w:sz w:val="18"/>
      <w:u w:val="dotted"/>
    </w:rPr>
  </w:style>
  <w:style w:type="paragraph" w:styleId="a0">
    <w:name w:val="Body Text"/>
    <w:basedOn w:val="a"/>
    <w:semiHidden/>
  </w:style>
  <w:style w:type="paragraph" w:styleId="a7">
    <w:name w:val="Normal Indent"/>
    <w:basedOn w:val="a"/>
    <w:semiHidden/>
    <w:pPr>
      <w:ind w:left="851"/>
    </w:pPr>
  </w:style>
  <w:style w:type="paragraph" w:styleId="a8">
    <w:name w:val="Note Heading"/>
    <w:basedOn w:val="a"/>
    <w:next w:val="a"/>
    <w:semiHidden/>
    <w:pPr>
      <w:jc w:val="center"/>
    </w:pPr>
  </w:style>
  <w:style w:type="paragraph" w:customStyle="1" w:styleId="10">
    <w:name w:val="段落1"/>
    <w:basedOn w:val="a"/>
    <w:pPr>
      <w:overflowPunct/>
      <w:autoSpaceDN w:val="0"/>
      <w:spacing w:line="400" w:lineRule="exact"/>
      <w:ind w:left="958" w:hanging="958"/>
    </w:pPr>
  </w:style>
  <w:style w:type="paragraph" w:customStyle="1" w:styleId="a9">
    <w:name w:val="段落２"/>
    <w:basedOn w:val="10"/>
    <w:pPr>
      <w:ind w:left="1196" w:hanging="238"/>
    </w:pPr>
  </w:style>
  <w:style w:type="paragraph" w:styleId="aa">
    <w:name w:val="Closing"/>
    <w:basedOn w:val="a"/>
    <w:next w:val="a"/>
    <w:semiHidden/>
    <w:pPr>
      <w:jc w:val="right"/>
    </w:pPr>
  </w:style>
  <w:style w:type="paragraph" w:styleId="ab">
    <w:name w:val="List"/>
    <w:basedOn w:val="a"/>
    <w:semiHidden/>
    <w:pPr>
      <w:ind w:left="425" w:hanging="425"/>
    </w:pPr>
  </w:style>
  <w:style w:type="paragraph" w:customStyle="1" w:styleId="ac">
    <w:name w:val="段落３"/>
    <w:basedOn w:val="a9"/>
    <w:pPr>
      <w:ind w:left="1318" w:hanging="360"/>
    </w:pPr>
  </w:style>
  <w:style w:type="paragraph" w:styleId="20">
    <w:name w:val="List 2"/>
    <w:basedOn w:val="a"/>
    <w:semiHidden/>
    <w:pPr>
      <w:ind w:left="851" w:hanging="425"/>
    </w:pPr>
  </w:style>
  <w:style w:type="paragraph" w:styleId="30">
    <w:name w:val="List 3"/>
    <w:basedOn w:val="a"/>
    <w:semiHidden/>
    <w:pPr>
      <w:ind w:left="1276" w:hanging="425"/>
    </w:pPr>
  </w:style>
  <w:style w:type="paragraph" w:styleId="4">
    <w:name w:val="List 4"/>
    <w:basedOn w:val="a"/>
    <w:semiHidden/>
    <w:pPr>
      <w:ind w:left="1701" w:hanging="425"/>
    </w:pPr>
  </w:style>
  <w:style w:type="paragraph" w:styleId="5">
    <w:name w:val="List 5"/>
    <w:basedOn w:val="a"/>
    <w:semiHidden/>
    <w:pPr>
      <w:ind w:left="2126" w:hanging="425"/>
    </w:pPr>
  </w:style>
  <w:style w:type="paragraph" w:styleId="ad">
    <w:name w:val="Date"/>
    <w:basedOn w:val="a"/>
    <w:next w:val="a"/>
    <w:semiHidden/>
    <w:pPr>
      <w:jc w:val="both"/>
    </w:pPr>
  </w:style>
  <w:style w:type="paragraph" w:styleId="ae">
    <w:name w:val="List Continue"/>
    <w:basedOn w:val="a"/>
    <w:semiHidden/>
    <w:pPr>
      <w:spacing w:after="180"/>
      <w:ind w:left="425"/>
    </w:pPr>
  </w:style>
  <w:style w:type="paragraph" w:styleId="21">
    <w:name w:val="List Continue 2"/>
    <w:basedOn w:val="a"/>
    <w:semiHidden/>
    <w:pPr>
      <w:spacing w:after="180"/>
      <w:ind w:left="850"/>
    </w:pPr>
  </w:style>
  <w:style w:type="paragraph" w:styleId="31">
    <w:name w:val="List Continue 3"/>
    <w:basedOn w:val="a"/>
    <w:semiHidden/>
    <w:pPr>
      <w:spacing w:after="180"/>
      <w:ind w:left="1275"/>
    </w:pPr>
  </w:style>
  <w:style w:type="paragraph" w:styleId="40">
    <w:name w:val="List Continue 4"/>
    <w:basedOn w:val="a"/>
    <w:semiHidden/>
    <w:pPr>
      <w:spacing w:after="180"/>
      <w:ind w:left="1700"/>
    </w:pPr>
  </w:style>
  <w:style w:type="paragraph" w:styleId="af">
    <w:name w:val="Body Text Indent"/>
    <w:basedOn w:val="a"/>
    <w:semiHidden/>
    <w:pPr>
      <w:ind w:left="851"/>
    </w:pPr>
  </w:style>
  <w:style w:type="paragraph" w:styleId="af0">
    <w:name w:val="Body Text First Indent"/>
    <w:basedOn w:val="a0"/>
    <w:semiHidden/>
    <w:pPr>
      <w:ind w:firstLine="210"/>
    </w:pPr>
  </w:style>
  <w:style w:type="paragraph" w:styleId="22">
    <w:name w:val="Body Text First Indent 2"/>
    <w:basedOn w:val="af"/>
    <w:semiHidden/>
    <w:pPr>
      <w:ind w:firstLine="210"/>
    </w:pPr>
  </w:style>
  <w:style w:type="paragraph" w:styleId="af1">
    <w:name w:val="header"/>
    <w:basedOn w:val="a"/>
    <w:unhideWhenUsed/>
    <w:pPr>
      <w:tabs>
        <w:tab w:val="center" w:pos="4252"/>
        <w:tab w:val="right" w:pos="8504"/>
      </w:tabs>
      <w:snapToGrid w:val="0"/>
    </w:pPr>
  </w:style>
  <w:style w:type="character" w:customStyle="1" w:styleId="af2">
    <w:name w:val="ヘッダー (文字)"/>
    <w:semiHidden/>
    <w:rPr>
      <w:rFonts w:ascii="ＭＳ 明朝" w:hAnsi="CenturyOldst"/>
      <w:kern w:val="20"/>
      <w:sz w:val="24"/>
    </w:rPr>
  </w:style>
  <w:style w:type="paragraph" w:styleId="af3">
    <w:name w:val="footer"/>
    <w:basedOn w:val="a"/>
    <w:unhideWhenUsed/>
    <w:pPr>
      <w:tabs>
        <w:tab w:val="center" w:pos="4252"/>
        <w:tab w:val="right" w:pos="8504"/>
      </w:tabs>
      <w:snapToGrid w:val="0"/>
    </w:pPr>
  </w:style>
  <w:style w:type="character" w:customStyle="1" w:styleId="af4">
    <w:name w:val="フッター (文字)"/>
    <w:semiHidden/>
    <w:rPr>
      <w:rFonts w:ascii="ＭＳ 明朝" w:hAnsi="CenturyOldst"/>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営業譲渡契約書</vt:lpstr>
    </vt:vector>
  </TitlesOfParts>
  <Manager/>
  <Company/>
  <LinksUpToDate>false</LinksUpToDate>
  <CharactersWithSpaces>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営業譲渡契約書</dc:title>
  <dc:subject/>
  <cp:keywords/>
  <dc:description>事業の全部譲渡に関する契約書（B5サイズ、フォント小さめ）</dc:description>
  <cp:revision>2</cp:revision>
  <cp:lastPrinted>2000-01-11T09:47:00Z</cp:lastPrinted>
  <dcterms:created xsi:type="dcterms:W3CDTF">2021-06-05T12:52:00Z</dcterms:created>
  <dcterms:modified xsi:type="dcterms:W3CDTF">2021-06-05T12:52:00Z</dcterms:modified>
  <cp:category/>
</cp:coreProperties>
</file>