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FB0F" w14:textId="77777777" w:rsidR="00135178" w:rsidRDefault="00135178" w:rsidP="00135178">
      <w:pPr>
        <w:spacing w:line="360" w:lineRule="atLeast"/>
        <w:ind w:right="1133" w:firstLineChars="142" w:firstLine="284"/>
      </w:pPr>
    </w:p>
    <w:p w14:paraId="63753CF9" w14:textId="77777777" w:rsidR="00135178" w:rsidRDefault="00135178" w:rsidP="00135178">
      <w:pPr>
        <w:spacing w:line="360" w:lineRule="atLeast"/>
        <w:ind w:right="1133" w:firstLineChars="142" w:firstLine="284"/>
      </w:pPr>
      <w:r>
        <w:rPr>
          <w:rFonts w:cs="Times New Roman"/>
        </w:rPr>
        <w:t xml:space="preserve">                          </w:t>
      </w:r>
      <w:r>
        <w:rPr>
          <w:rFonts w:hint="eastAsia"/>
        </w:rPr>
        <w:t>商品仕入実施要領</w:t>
      </w:r>
    </w:p>
    <w:p w14:paraId="23B10416" w14:textId="77777777" w:rsidR="00135178" w:rsidRDefault="00135178" w:rsidP="00135178">
      <w:pPr>
        <w:spacing w:line="360" w:lineRule="atLeast"/>
        <w:ind w:right="1133" w:firstLineChars="142" w:firstLine="284"/>
      </w:pPr>
    </w:p>
    <w:p w14:paraId="58F67B7C" w14:textId="77777777" w:rsidR="00135178" w:rsidRDefault="00135178" w:rsidP="00135178">
      <w:pPr>
        <w:spacing w:line="360" w:lineRule="atLeast"/>
        <w:ind w:right="1133" w:firstLineChars="142" w:firstLine="284"/>
      </w:pPr>
    </w:p>
    <w:p w14:paraId="02EC266F" w14:textId="77777777" w:rsidR="00135178" w:rsidRDefault="00135178" w:rsidP="00135178">
      <w:pPr>
        <w:spacing w:line="360" w:lineRule="atLeast"/>
        <w:ind w:right="1133" w:firstLineChars="142" w:firstLine="284"/>
      </w:pPr>
      <w:r>
        <w:rPr>
          <w:rFonts w:hint="eastAsia"/>
        </w:rPr>
        <w:t>（目</w:t>
      </w:r>
      <w:r>
        <w:rPr>
          <w:rFonts w:cs="Times New Roman"/>
        </w:rPr>
        <w:t xml:space="preserve">    </w:t>
      </w:r>
      <w:r>
        <w:rPr>
          <w:rFonts w:hint="eastAsia"/>
        </w:rPr>
        <w:t>的）</w:t>
      </w:r>
    </w:p>
    <w:p w14:paraId="388B1065" w14:textId="77777777" w:rsidR="00135178" w:rsidRDefault="00135178" w:rsidP="00135178">
      <w:pPr>
        <w:spacing w:line="360" w:lineRule="atLeast"/>
        <w:ind w:leftChars="142" w:left="1084" w:right="1133" w:hangingChars="400" w:hanging="800"/>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この要領は、会社の販売計画に基づき</w:t>
      </w:r>
      <w:bookmarkStart w:id="0" w:name="OLE_LINK5"/>
      <w:bookmarkStart w:id="1" w:name="OLE_LINK6"/>
      <w:r>
        <w:rPr>
          <w:rFonts w:hint="eastAsia"/>
        </w:rPr>
        <w:t>商品の仕入業務</w:t>
      </w:r>
      <w:bookmarkEnd w:id="0"/>
      <w:bookmarkEnd w:id="1"/>
      <w:r>
        <w:rPr>
          <w:rFonts w:hint="eastAsia"/>
        </w:rPr>
        <w:t>の円滑化を図るとともに、商品の仕入れに関する手続を定めたものである。</w:t>
      </w:r>
    </w:p>
    <w:p w14:paraId="4A00C2A4" w14:textId="77777777" w:rsidR="00135178" w:rsidRDefault="00135178" w:rsidP="00135178">
      <w:pPr>
        <w:spacing w:line="360" w:lineRule="atLeast"/>
        <w:ind w:right="1133" w:firstLineChars="142" w:firstLine="284"/>
      </w:pPr>
    </w:p>
    <w:p w14:paraId="1A37F728" w14:textId="77777777" w:rsidR="00135178" w:rsidRDefault="00135178" w:rsidP="00135178">
      <w:pPr>
        <w:spacing w:line="360" w:lineRule="atLeast"/>
        <w:ind w:right="1133" w:firstLineChars="142" w:firstLine="284"/>
      </w:pPr>
      <w:r>
        <w:rPr>
          <w:rFonts w:hint="eastAsia"/>
        </w:rPr>
        <w:t>（仕入責任および権限）</w:t>
      </w:r>
    </w:p>
    <w:p w14:paraId="70116A62" w14:textId="77777777" w:rsidR="00135178" w:rsidRDefault="00135178" w:rsidP="00135178">
      <w:pPr>
        <w:spacing w:line="360" w:lineRule="atLeast"/>
        <w:ind w:leftChars="142" w:left="1084" w:right="1133" w:hangingChars="400" w:hanging="800"/>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この要領における権限および責任は、原則として商品本部の各部</w:t>
      </w:r>
    </w:p>
    <w:p w14:paraId="672B1BEC" w14:textId="77777777" w:rsidR="00135178" w:rsidRDefault="00135178" w:rsidP="00135178">
      <w:pPr>
        <w:spacing w:line="360" w:lineRule="atLeast"/>
        <w:ind w:leftChars="242" w:left="1084" w:right="1133" w:hangingChars="300" w:hanging="600"/>
      </w:pPr>
      <w:r>
        <w:rPr>
          <w:rFonts w:hint="eastAsia"/>
        </w:rPr>
        <w:t>（以下仕入担当責任者という。）が有する。</w:t>
      </w:r>
    </w:p>
    <w:p w14:paraId="7BDB2358" w14:textId="77777777" w:rsidR="00135178" w:rsidRDefault="00135178" w:rsidP="00135178">
      <w:pPr>
        <w:spacing w:line="360" w:lineRule="atLeast"/>
        <w:ind w:leftChars="142" w:left="484" w:right="1133" w:hangingChars="100" w:hanging="200"/>
      </w:pPr>
      <w:r>
        <w:rPr>
          <w:rFonts w:hint="eastAsia"/>
        </w:rPr>
        <w:t>２．前項の規定にかかわらず、経営上特に重要と認められる場合は、禀議規</w:t>
      </w:r>
    </w:p>
    <w:p w14:paraId="20E7D56A" w14:textId="77777777" w:rsidR="00135178" w:rsidRDefault="00135178" w:rsidP="00135178">
      <w:pPr>
        <w:spacing w:line="360" w:lineRule="atLeast"/>
        <w:ind w:leftChars="242" w:left="484" w:right="1133"/>
      </w:pPr>
      <w:r>
        <w:rPr>
          <w:rFonts w:hint="eastAsia"/>
        </w:rPr>
        <w:t>の定めるところによるものとする。</w:t>
      </w:r>
    </w:p>
    <w:p w14:paraId="78F31374" w14:textId="77777777" w:rsidR="00135178" w:rsidRDefault="00135178" w:rsidP="00135178">
      <w:pPr>
        <w:spacing w:line="360" w:lineRule="atLeast"/>
        <w:ind w:right="1133" w:firstLineChars="142" w:firstLine="284"/>
      </w:pPr>
    </w:p>
    <w:p w14:paraId="203E4214" w14:textId="77777777" w:rsidR="00135178" w:rsidRDefault="00135178" w:rsidP="00135178">
      <w:pPr>
        <w:spacing w:line="360" w:lineRule="atLeast"/>
        <w:ind w:right="1133" w:firstLineChars="142" w:firstLine="284"/>
      </w:pPr>
      <w:r>
        <w:rPr>
          <w:rFonts w:hint="eastAsia"/>
        </w:rPr>
        <w:t>（仕入計画の立案）</w:t>
      </w:r>
    </w:p>
    <w:p w14:paraId="0F79B357" w14:textId="77777777" w:rsidR="00135178" w:rsidRDefault="00135178" w:rsidP="00135178">
      <w:pPr>
        <w:spacing w:line="360" w:lineRule="atLeast"/>
        <w:ind w:leftChars="142" w:left="484" w:right="1133" w:hangingChars="100" w:hanging="200"/>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商品仕入れの年次計画は、予算編成時に立案し、営業本部の各部長と協議のうえ、商品本部長が承認、決定する。</w:t>
      </w:r>
    </w:p>
    <w:p w14:paraId="4AE1BB50" w14:textId="77777777" w:rsidR="00135178" w:rsidRDefault="00135178" w:rsidP="00135178">
      <w:pPr>
        <w:spacing w:line="360" w:lineRule="atLeast"/>
        <w:ind w:leftChars="142" w:left="484" w:right="1133" w:hangingChars="100" w:hanging="200"/>
      </w:pPr>
      <w:r>
        <w:rPr>
          <w:rFonts w:hint="eastAsia"/>
        </w:rPr>
        <w:t>２．前項の場合において、作成する月次計画は○○○○○○部および○○○○○○部の作成する販売計画案によるものとする。</w:t>
      </w:r>
    </w:p>
    <w:p w14:paraId="50DBDA6E" w14:textId="77777777" w:rsidR="00135178" w:rsidRDefault="00135178" w:rsidP="00135178">
      <w:pPr>
        <w:spacing w:line="360" w:lineRule="atLeast"/>
        <w:ind w:leftChars="142" w:left="484" w:right="1133" w:hangingChars="100" w:hanging="200"/>
      </w:pPr>
      <w:r>
        <w:rPr>
          <w:rFonts w:hint="eastAsia"/>
        </w:rPr>
        <w:t>３．商品管理部長は、必要に応じて仕入担当責任者に報告を求めることができる。</w:t>
      </w:r>
    </w:p>
    <w:p w14:paraId="1D579D28" w14:textId="77777777" w:rsidR="00135178" w:rsidRDefault="00135178" w:rsidP="00135178">
      <w:pPr>
        <w:spacing w:line="360" w:lineRule="atLeast"/>
        <w:ind w:right="1133" w:firstLineChars="142" w:firstLine="284"/>
      </w:pPr>
    </w:p>
    <w:p w14:paraId="4534D049" w14:textId="77777777" w:rsidR="00135178" w:rsidRDefault="00135178" w:rsidP="00135178">
      <w:pPr>
        <w:spacing w:line="360" w:lineRule="atLeast"/>
        <w:ind w:right="1133" w:firstLineChars="142" w:firstLine="284"/>
      </w:pPr>
      <w:r>
        <w:rPr>
          <w:rFonts w:hint="eastAsia"/>
        </w:rPr>
        <w:t>（仕入先の選定）</w:t>
      </w:r>
    </w:p>
    <w:p w14:paraId="162768AC" w14:textId="77777777" w:rsidR="00135178" w:rsidRDefault="00135178" w:rsidP="00135178">
      <w:pPr>
        <w:spacing w:line="360" w:lineRule="atLeast"/>
        <w:ind w:leftChars="142" w:left="484" w:right="1133" w:hangingChars="100" w:hanging="200"/>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仕入担当責任者は、相手先の経歴書もしくは会社案内等により、または必要に応じて相手先の会社もしくは工場を訪問し、購買管理規程に定める事項の調査を実施しなければならない。</w:t>
      </w:r>
    </w:p>
    <w:p w14:paraId="00E75466" w14:textId="77777777" w:rsidR="00135178" w:rsidRDefault="00135178" w:rsidP="00135178">
      <w:pPr>
        <w:spacing w:line="360" w:lineRule="atLeast"/>
        <w:ind w:right="1133" w:firstLineChars="142" w:firstLine="284"/>
      </w:pPr>
      <w:r>
        <w:rPr>
          <w:rFonts w:hint="eastAsia"/>
        </w:rPr>
        <w:t>２．前項の場合において既存取引先の供給能力に余裕のあるときは、</w:t>
      </w:r>
    </w:p>
    <w:p w14:paraId="459D6C3A" w14:textId="77777777" w:rsidR="00135178" w:rsidRDefault="00135178" w:rsidP="00135178">
      <w:pPr>
        <w:spacing w:line="360" w:lineRule="atLeast"/>
        <w:ind w:leftChars="242" w:left="484" w:right="1133"/>
      </w:pPr>
      <w:r>
        <w:rPr>
          <w:rFonts w:hint="eastAsia"/>
        </w:rPr>
        <w:t>当該取引先を優先する。ただし、仕入価額・納期・数量等につき新規取引先の方が有利であると判断したときは、この限りでないものとする。</w:t>
      </w:r>
    </w:p>
    <w:p w14:paraId="434DB620" w14:textId="77777777" w:rsidR="00135178" w:rsidRDefault="00135178" w:rsidP="00135178">
      <w:pPr>
        <w:spacing w:line="360" w:lineRule="atLeast"/>
        <w:ind w:right="1133" w:firstLineChars="142" w:firstLine="284"/>
      </w:pPr>
    </w:p>
    <w:p w14:paraId="1750D2C1" w14:textId="77777777" w:rsidR="00135178" w:rsidRDefault="00135178" w:rsidP="00135178">
      <w:pPr>
        <w:spacing w:line="360" w:lineRule="atLeast"/>
        <w:ind w:right="1133" w:firstLineChars="142" w:firstLine="284"/>
      </w:pPr>
      <w:r>
        <w:rPr>
          <w:rFonts w:hint="eastAsia"/>
        </w:rPr>
        <w:t>（新規仕入先の取引開始）</w:t>
      </w:r>
    </w:p>
    <w:p w14:paraId="12B1E386" w14:textId="77777777" w:rsidR="00135178" w:rsidRDefault="00135178" w:rsidP="00135178">
      <w:pPr>
        <w:spacing w:line="360" w:lineRule="atLeast"/>
        <w:ind w:leftChars="142" w:left="484" w:right="1133" w:hangingChars="100" w:hanging="200"/>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仕入担当責任者は、新規仕入先の決定に際し、可能な限り調査を行うとともに、次の事項の内容について確認するほか、新規取引申請書によって取引開始の申請報告を行わなければならない。</w:t>
      </w:r>
    </w:p>
    <w:p w14:paraId="4D724201" w14:textId="77777777" w:rsidR="00135178" w:rsidRDefault="00135178" w:rsidP="00135178">
      <w:pPr>
        <w:numPr>
          <w:ilvl w:val="0"/>
          <w:numId w:val="1"/>
        </w:numPr>
        <w:spacing w:line="360" w:lineRule="atLeast"/>
        <w:ind w:right="1133"/>
      </w:pPr>
      <w:r>
        <w:rPr>
          <w:rFonts w:hint="eastAsia"/>
        </w:rPr>
        <w:t>経営者の経歴・人格および管理能力</w:t>
      </w:r>
    </w:p>
    <w:p w14:paraId="335AEE4A" w14:textId="77777777" w:rsidR="00135178" w:rsidRDefault="00135178" w:rsidP="00135178">
      <w:pPr>
        <w:spacing w:line="360" w:lineRule="atLeast"/>
        <w:ind w:left="484" w:right="1133"/>
      </w:pPr>
      <w:r>
        <w:rPr>
          <w:rFonts w:hint="eastAsia"/>
        </w:rPr>
        <w:t>②</w:t>
      </w:r>
      <w:r>
        <w:rPr>
          <w:rFonts w:cs="Times New Roman"/>
        </w:rPr>
        <w:t xml:space="preserve">  </w:t>
      </w:r>
      <w:r>
        <w:rPr>
          <w:rFonts w:hint="eastAsia"/>
        </w:rPr>
        <w:t>会社経営能力・技術および品質維持能力</w:t>
      </w:r>
    </w:p>
    <w:p w14:paraId="42746320" w14:textId="77777777" w:rsidR="00135178" w:rsidRDefault="00135178" w:rsidP="00135178">
      <w:pPr>
        <w:spacing w:line="360" w:lineRule="atLeast"/>
        <w:ind w:right="1133" w:firstLineChars="242" w:firstLine="484"/>
      </w:pPr>
      <w:r>
        <w:rPr>
          <w:rFonts w:hint="eastAsia"/>
        </w:rPr>
        <w:lastRenderedPageBreak/>
        <w:t>③</w:t>
      </w:r>
      <w:r>
        <w:rPr>
          <w:rFonts w:cs="Times New Roman"/>
        </w:rPr>
        <w:t xml:space="preserve">  </w:t>
      </w:r>
      <w:r>
        <w:rPr>
          <w:rFonts w:hint="eastAsia"/>
        </w:rPr>
        <w:t>商品企画力および在庫維持能力</w:t>
      </w:r>
    </w:p>
    <w:p w14:paraId="060B9F17" w14:textId="77777777" w:rsidR="00135178" w:rsidRDefault="00135178" w:rsidP="00135178">
      <w:pPr>
        <w:spacing w:line="360" w:lineRule="atLeast"/>
        <w:ind w:right="1133" w:firstLineChars="242" w:firstLine="484"/>
      </w:pPr>
      <w:r>
        <w:rPr>
          <w:rFonts w:hint="eastAsia"/>
        </w:rPr>
        <w:t>④</w:t>
      </w:r>
      <w:r>
        <w:rPr>
          <w:rFonts w:cs="Times New Roman"/>
        </w:rPr>
        <w:t xml:space="preserve">  </w:t>
      </w:r>
      <w:r>
        <w:rPr>
          <w:rFonts w:hint="eastAsia"/>
        </w:rPr>
        <w:t>設備能力および経営規模</w:t>
      </w:r>
    </w:p>
    <w:p w14:paraId="06E2EE61" w14:textId="77777777" w:rsidR="00135178" w:rsidRDefault="00135178" w:rsidP="00135178">
      <w:pPr>
        <w:spacing w:line="360" w:lineRule="atLeast"/>
        <w:ind w:right="1133" w:firstLineChars="142" w:firstLine="284"/>
      </w:pPr>
      <w:r>
        <w:rPr>
          <w:rFonts w:cs="Times New Roman"/>
        </w:rPr>
        <w:t xml:space="preserve">  </w:t>
      </w:r>
      <w:r>
        <w:rPr>
          <w:rFonts w:hint="eastAsia"/>
        </w:rPr>
        <w:t>⑤</w:t>
      </w:r>
      <w:r>
        <w:rPr>
          <w:rFonts w:cs="Times New Roman"/>
        </w:rPr>
        <w:t xml:space="preserve">  </w:t>
      </w:r>
      <w:r>
        <w:rPr>
          <w:rFonts w:hint="eastAsia"/>
        </w:rPr>
        <w:t>収益力および信用状況</w:t>
      </w:r>
    </w:p>
    <w:p w14:paraId="4ADFBB7B" w14:textId="77777777" w:rsidR="00135178" w:rsidRDefault="00135178" w:rsidP="00135178">
      <w:pPr>
        <w:spacing w:line="360" w:lineRule="atLeast"/>
        <w:ind w:leftChars="142" w:left="484" w:right="1133" w:hangingChars="100" w:hanging="200"/>
      </w:pPr>
      <w:r>
        <w:rPr>
          <w:rFonts w:hint="eastAsia"/>
        </w:rPr>
        <w:t>２．新規に取引開始を行う場合、仕入担当責任者は仕入先から取引先調査表の提出を求め、これを整備しなければならない。</w:t>
      </w:r>
    </w:p>
    <w:p w14:paraId="04283906" w14:textId="77777777" w:rsidR="00135178" w:rsidRDefault="00135178" w:rsidP="00135178">
      <w:pPr>
        <w:spacing w:line="360" w:lineRule="atLeast"/>
        <w:ind w:right="1133" w:firstLineChars="142" w:firstLine="284"/>
      </w:pPr>
    </w:p>
    <w:p w14:paraId="16205EC5" w14:textId="77777777" w:rsidR="00135178" w:rsidRDefault="00135178" w:rsidP="00135178">
      <w:pPr>
        <w:spacing w:line="360" w:lineRule="atLeast"/>
        <w:ind w:right="1133" w:firstLineChars="142" w:firstLine="284"/>
      </w:pPr>
      <w:r>
        <w:rPr>
          <w:rFonts w:hint="eastAsia"/>
        </w:rPr>
        <w:t>（見積書再提出の省略）</w:t>
      </w:r>
    </w:p>
    <w:p w14:paraId="72E058E5" w14:textId="77777777" w:rsidR="00135178" w:rsidRDefault="00135178" w:rsidP="00135178">
      <w:pPr>
        <w:spacing w:line="360" w:lineRule="atLeast"/>
        <w:ind w:leftChars="142" w:left="484" w:right="1133" w:hangingChars="100" w:hanging="200"/>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仕様変更・市況その他単価に著しい変化がなく、発注単価の変更を要しない取引を継続する場合は、見積書の再提出を省略することができる。</w:t>
      </w:r>
    </w:p>
    <w:p w14:paraId="23BF4546" w14:textId="77777777" w:rsidR="00135178" w:rsidRPr="00C30429" w:rsidRDefault="00135178" w:rsidP="00135178">
      <w:pPr>
        <w:spacing w:line="360" w:lineRule="atLeast"/>
        <w:ind w:right="1133" w:firstLineChars="142" w:firstLine="284"/>
      </w:pPr>
    </w:p>
    <w:p w14:paraId="7BD16079" w14:textId="77777777" w:rsidR="00135178" w:rsidRDefault="00135178" w:rsidP="00135178">
      <w:pPr>
        <w:spacing w:line="360" w:lineRule="atLeast"/>
        <w:ind w:right="1133" w:firstLineChars="142" w:firstLine="284"/>
      </w:pPr>
      <w:r>
        <w:rPr>
          <w:rFonts w:hint="eastAsia"/>
        </w:rPr>
        <w:t>（支払手続）</w:t>
      </w:r>
    </w:p>
    <w:p w14:paraId="2A6EFE31" w14:textId="77777777" w:rsidR="00135178" w:rsidRDefault="00135178" w:rsidP="00135178">
      <w:pPr>
        <w:spacing w:line="360" w:lineRule="atLeast"/>
        <w:ind w:leftChars="142" w:left="484" w:right="1133" w:hangingChars="100" w:hanging="200"/>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仕入担当部署は、物品受領書または納入明細表と相手先からの請求書との照合を行い、支払手続を行うものとする。</w:t>
      </w:r>
    </w:p>
    <w:p w14:paraId="7F1A5791" w14:textId="77777777" w:rsidR="00135178" w:rsidRDefault="00135178" w:rsidP="00135178">
      <w:pPr>
        <w:spacing w:line="360" w:lineRule="atLeast"/>
        <w:ind w:leftChars="142" w:left="484" w:right="1133" w:hangingChars="100" w:hanging="200"/>
      </w:pPr>
      <w:r>
        <w:rPr>
          <w:rFonts w:hint="eastAsia"/>
        </w:rPr>
        <w:t>２．納品の締切日は、毎月○日とし、請求書の締切日は毎月○日とする。ただし、締切日以後の納品または請求書到着の場合は、原則として翌々月支払とする。</w:t>
      </w:r>
    </w:p>
    <w:p w14:paraId="309E579A" w14:textId="77777777" w:rsidR="00135178" w:rsidRDefault="00135178" w:rsidP="00135178">
      <w:pPr>
        <w:spacing w:line="360" w:lineRule="atLeast"/>
        <w:ind w:right="1133" w:firstLineChars="142" w:firstLine="284"/>
      </w:pPr>
    </w:p>
    <w:p w14:paraId="45938796" w14:textId="77777777" w:rsidR="00135178" w:rsidRDefault="00135178" w:rsidP="00135178">
      <w:pPr>
        <w:spacing w:line="360" w:lineRule="atLeast"/>
        <w:ind w:right="1133" w:firstLineChars="142" w:firstLine="284"/>
      </w:pPr>
      <w:r>
        <w:rPr>
          <w:rFonts w:hint="eastAsia"/>
        </w:rPr>
        <w:t>（支払方法）</w:t>
      </w:r>
    </w:p>
    <w:p w14:paraId="47C55AC3" w14:textId="77777777" w:rsidR="00135178" w:rsidRDefault="00135178" w:rsidP="00135178">
      <w:pPr>
        <w:spacing w:line="360" w:lineRule="atLeast"/>
        <w:ind w:right="1133" w:firstLineChars="142" w:firstLine="284"/>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支払は、検収後の毎月○日に締切り、翌月○日支払を原則とする。</w:t>
      </w:r>
    </w:p>
    <w:p w14:paraId="7937B970" w14:textId="77777777" w:rsidR="00135178" w:rsidRDefault="00135178" w:rsidP="00135178">
      <w:pPr>
        <w:spacing w:line="360" w:lineRule="atLeast"/>
        <w:ind w:leftChars="142" w:left="484" w:right="1133" w:hangingChars="100" w:hanging="200"/>
      </w:pPr>
      <w:r>
        <w:rPr>
          <w:rFonts w:hint="eastAsia"/>
        </w:rPr>
        <w:t>２．前項の規定にかかわらず、前払または即金払を条件とする取引は原則として行わない。ただし、特殊な仕入商品または小額の一時的取引の場合は、この限りでない。</w:t>
      </w:r>
    </w:p>
    <w:p w14:paraId="69D1EC48" w14:textId="77777777" w:rsidR="00135178" w:rsidRDefault="00135178" w:rsidP="00135178">
      <w:pPr>
        <w:spacing w:line="360" w:lineRule="atLeast"/>
        <w:ind w:leftChars="142" w:left="484" w:right="1133" w:hangingChars="100" w:hanging="200"/>
      </w:pPr>
      <w:r>
        <w:rPr>
          <w:rFonts w:hint="eastAsia"/>
        </w:rPr>
        <w:t>３．仕入先から受取るべき金銭債権がある場合は、対等の額をもって相殺することができるものとする。</w:t>
      </w:r>
    </w:p>
    <w:p w14:paraId="356263E4" w14:textId="77777777" w:rsidR="00135178" w:rsidRDefault="00135178" w:rsidP="00135178">
      <w:pPr>
        <w:spacing w:line="360" w:lineRule="atLeast"/>
        <w:ind w:leftChars="142" w:left="484" w:right="1133" w:hangingChars="100" w:hanging="200"/>
      </w:pPr>
      <w:r>
        <w:rPr>
          <w:rFonts w:hint="eastAsia"/>
        </w:rPr>
        <w:t>４．支払条件の変更を行う場合、仕入担当責任者は商品本部長と協議のうえ、決定する。</w:t>
      </w:r>
    </w:p>
    <w:p w14:paraId="1A9F0496" w14:textId="77777777" w:rsidR="00135178" w:rsidRDefault="00135178" w:rsidP="00135178">
      <w:pPr>
        <w:spacing w:line="360" w:lineRule="atLeast"/>
        <w:ind w:right="1133" w:firstLineChars="142" w:firstLine="284"/>
      </w:pPr>
    </w:p>
    <w:p w14:paraId="617FB167" w14:textId="77777777" w:rsidR="00135178" w:rsidRDefault="00135178" w:rsidP="00135178">
      <w:pPr>
        <w:spacing w:line="360" w:lineRule="atLeast"/>
        <w:ind w:right="1133" w:firstLineChars="142" w:firstLine="284"/>
      </w:pPr>
      <w:r>
        <w:rPr>
          <w:rFonts w:hint="eastAsia"/>
        </w:rPr>
        <w:t>（取引先の管理）</w:t>
      </w:r>
    </w:p>
    <w:p w14:paraId="7AC59E1F" w14:textId="77777777" w:rsidR="00135178" w:rsidRDefault="00135178" w:rsidP="00135178">
      <w:pPr>
        <w:spacing w:line="360" w:lineRule="atLeast"/>
        <w:ind w:leftChars="142" w:left="484" w:right="1133" w:hangingChars="100" w:hanging="200"/>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仕入担当責任者は、取引先の業況・信用状況について調査を行い、必要に応じて商品確保のための手段を講じなければならない。</w:t>
      </w:r>
    </w:p>
    <w:p w14:paraId="0A500613" w14:textId="77777777" w:rsidR="00135178" w:rsidRDefault="00135178" w:rsidP="00135178">
      <w:pPr>
        <w:spacing w:line="360" w:lineRule="atLeast"/>
        <w:ind w:right="1133" w:firstLineChars="142" w:firstLine="284"/>
      </w:pPr>
    </w:p>
    <w:p w14:paraId="3B05AF4A" w14:textId="77777777" w:rsidR="00135178" w:rsidRDefault="00135178" w:rsidP="00135178">
      <w:pPr>
        <w:spacing w:line="360" w:lineRule="atLeast"/>
        <w:ind w:right="1133" w:firstLineChars="142" w:firstLine="284"/>
      </w:pPr>
      <w:r>
        <w:rPr>
          <w:rFonts w:hint="eastAsia"/>
        </w:rPr>
        <w:t>（留意事項）</w:t>
      </w:r>
    </w:p>
    <w:p w14:paraId="6422800C" w14:textId="77777777" w:rsidR="00135178" w:rsidRDefault="00135178" w:rsidP="00135178">
      <w:pPr>
        <w:spacing w:line="360" w:lineRule="atLeast"/>
        <w:ind w:leftChars="142" w:left="484" w:right="1133" w:hangingChars="100" w:hanging="200"/>
      </w:pPr>
      <w:r>
        <w:rPr>
          <w:rFonts w:hint="eastAsia"/>
        </w:rPr>
        <w:t>第１０条</w:t>
      </w:r>
      <w:r>
        <w:rPr>
          <w:rFonts w:cs="Times New Roman"/>
        </w:rPr>
        <w:t xml:space="preserve">  </w:t>
      </w:r>
      <w:r>
        <w:rPr>
          <w:rFonts w:hint="eastAsia"/>
        </w:rPr>
        <w:t>この要領に基づき事務取扱上に疑義を生じた場合、仕入担当責任者は別に定める購買管理規程にしたがって正しい対応を行うものとする。</w:t>
      </w:r>
    </w:p>
    <w:p w14:paraId="1A974838" w14:textId="77777777" w:rsidR="00135178" w:rsidRDefault="00135178" w:rsidP="00135178">
      <w:pPr>
        <w:spacing w:line="360" w:lineRule="atLeast"/>
        <w:ind w:leftChars="142" w:left="484" w:right="1133" w:hangingChars="100" w:hanging="200"/>
      </w:pPr>
      <w:r>
        <w:rPr>
          <w:rFonts w:hint="eastAsia"/>
        </w:rPr>
        <w:t>２．仕入担当者は、前項の規程およびこの要領の定めるところにしたがい、厳正な態度で業務に従事しなければならない。</w:t>
      </w:r>
    </w:p>
    <w:p w14:paraId="38BA497C" w14:textId="77777777" w:rsidR="00135178" w:rsidRDefault="00135178" w:rsidP="00135178">
      <w:pPr>
        <w:spacing w:line="360" w:lineRule="atLeast"/>
        <w:ind w:right="1133" w:firstLineChars="142" w:firstLine="284"/>
      </w:pPr>
    </w:p>
    <w:p w14:paraId="5DA1FC47" w14:textId="77777777" w:rsidR="00135178" w:rsidRDefault="00135178" w:rsidP="00135178">
      <w:pPr>
        <w:spacing w:line="360" w:lineRule="atLeast"/>
        <w:ind w:right="1133" w:firstLineChars="142" w:firstLine="284"/>
      </w:pPr>
      <w:r>
        <w:rPr>
          <w:rFonts w:hint="eastAsia"/>
        </w:rPr>
        <w:t>（改</w:t>
      </w:r>
      <w:r>
        <w:rPr>
          <w:rFonts w:cs="Times New Roman"/>
        </w:rPr>
        <w:t xml:space="preserve">    </w:t>
      </w:r>
      <w:r>
        <w:rPr>
          <w:rFonts w:hint="eastAsia"/>
        </w:rPr>
        <w:t>廃）</w:t>
      </w:r>
    </w:p>
    <w:p w14:paraId="2A580EA7" w14:textId="77777777" w:rsidR="00135178" w:rsidRDefault="00135178" w:rsidP="00135178">
      <w:pPr>
        <w:spacing w:line="360" w:lineRule="atLeast"/>
        <w:ind w:leftChars="142" w:left="484" w:right="1133" w:hangingChars="100" w:hanging="200"/>
      </w:pPr>
      <w:r>
        <w:rPr>
          <w:rFonts w:hint="eastAsia"/>
        </w:rPr>
        <w:t>第１１条</w:t>
      </w:r>
      <w:r>
        <w:rPr>
          <w:rFonts w:cs="Times New Roman"/>
        </w:rPr>
        <w:t xml:space="preserve">  </w:t>
      </w:r>
      <w:r>
        <w:rPr>
          <w:rFonts w:hint="eastAsia"/>
        </w:rPr>
        <w:t>この要領の改廃は、商品本部の各部長が立案し、商品本部長および営業本部長と協議のうえ、社長が決裁する。</w:t>
      </w:r>
    </w:p>
    <w:p w14:paraId="0F36F4DD" w14:textId="77777777" w:rsidR="00135178" w:rsidRPr="00C30429" w:rsidRDefault="00135178" w:rsidP="00135178">
      <w:pPr>
        <w:spacing w:line="360" w:lineRule="atLeast"/>
        <w:ind w:right="1133" w:firstLineChars="142" w:firstLine="284"/>
      </w:pPr>
    </w:p>
    <w:p w14:paraId="4A5C6DBE" w14:textId="77777777" w:rsidR="00135178" w:rsidRDefault="00135178" w:rsidP="00135178">
      <w:pPr>
        <w:spacing w:line="360" w:lineRule="atLeast"/>
        <w:ind w:right="1133" w:firstLineChars="142" w:firstLine="284"/>
      </w:pPr>
      <w:r>
        <w:rPr>
          <w:rFonts w:hint="eastAsia"/>
        </w:rPr>
        <w:t>（付</w:t>
      </w:r>
      <w:r>
        <w:rPr>
          <w:rFonts w:cs="Times New Roman"/>
        </w:rPr>
        <w:t xml:space="preserve">    </w:t>
      </w:r>
      <w:r>
        <w:rPr>
          <w:rFonts w:hint="eastAsia"/>
        </w:rPr>
        <w:t>則）</w:t>
      </w:r>
    </w:p>
    <w:p w14:paraId="56EAF959" w14:textId="2E07F1FF" w:rsidR="00135178" w:rsidRDefault="00135178" w:rsidP="00135178">
      <w:pPr>
        <w:spacing w:line="360" w:lineRule="atLeast"/>
        <w:ind w:right="1133" w:firstLineChars="142" w:firstLine="284"/>
      </w:pPr>
      <w:r>
        <w:rPr>
          <w:rFonts w:cs="Times New Roman"/>
        </w:rPr>
        <w:t xml:space="preserve">    </w:t>
      </w:r>
      <w:r>
        <w:rPr>
          <w:rFonts w:hint="eastAsia"/>
        </w:rPr>
        <w:t>この要領は、</w:t>
      </w:r>
      <w:r w:rsidR="00723630">
        <w:rPr>
          <w:rFonts w:hint="eastAsia"/>
        </w:rPr>
        <w:t>令和</w:t>
      </w:r>
      <w:r>
        <w:rPr>
          <w:rFonts w:hint="eastAsia"/>
        </w:rPr>
        <w:t>○年○月○日から実施する。</w:t>
      </w:r>
    </w:p>
    <w:p w14:paraId="0F6CB7AE" w14:textId="77777777" w:rsidR="00537997" w:rsidRDefault="00135178">
      <w:r>
        <w:rPr>
          <w:rFonts w:hint="eastAsia"/>
        </w:rPr>
        <w:tab/>
      </w:r>
    </w:p>
    <w:sectPr w:rsidR="0053799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BCA1" w14:textId="77777777" w:rsidR="00DF725E" w:rsidRDefault="00DF725E">
      <w:r>
        <w:separator/>
      </w:r>
    </w:p>
  </w:endnote>
  <w:endnote w:type="continuationSeparator" w:id="0">
    <w:p w14:paraId="32F22606" w14:textId="77777777" w:rsidR="00DF725E" w:rsidRDefault="00DF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6497" w14:textId="77777777" w:rsidR="00135178" w:rsidRDefault="00135178">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EE13BD">
      <w:rPr>
        <w:rFonts w:cs="Times New Roman"/>
        <w:noProof/>
      </w:rPr>
      <w:t>1</w:t>
    </w:r>
    <w:r>
      <w:rPr>
        <w:rFonts w:cs="Times New Roman"/>
      </w:rPr>
      <w:fldChar w:fldCharType="end"/>
    </w:r>
    <w:r>
      <w:rPr>
        <w:rFonts w:cs="Times New Roman"/>
      </w:rPr>
      <w:t xml:space="preserve"> -</w:t>
    </w:r>
  </w:p>
  <w:p w14:paraId="29A6AE67" w14:textId="77777777" w:rsidR="00135178" w:rsidRDefault="00135178">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5AB6" w14:textId="77777777" w:rsidR="00DF725E" w:rsidRDefault="00DF725E">
      <w:r>
        <w:separator/>
      </w:r>
    </w:p>
  </w:footnote>
  <w:footnote w:type="continuationSeparator" w:id="0">
    <w:p w14:paraId="663C378A" w14:textId="77777777" w:rsidR="00DF725E" w:rsidRDefault="00DF7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A22F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4208AE"/>
    <w:multiLevelType w:val="hybridMultilevel"/>
    <w:tmpl w:val="40148D6A"/>
    <w:lvl w:ilvl="0" w:tplc="96805AEA">
      <w:start w:val="1"/>
      <w:numFmt w:val="decimalEnclosedCircle"/>
      <w:lvlText w:val="%1"/>
      <w:lvlJc w:val="left"/>
      <w:pPr>
        <w:ind w:left="844" w:hanging="360"/>
      </w:pPr>
      <w:rPr>
        <w:rFonts w:cs="Times New Roman" w:hint="default"/>
      </w:rPr>
    </w:lvl>
    <w:lvl w:ilvl="1" w:tplc="04090017" w:tentative="1">
      <w:start w:val="1"/>
      <w:numFmt w:val="aiueoFullWidth"/>
      <w:lvlText w:val="(%2)"/>
      <w:lvlJc w:val="left"/>
      <w:pPr>
        <w:ind w:left="1324" w:hanging="420"/>
      </w:pPr>
      <w:rPr>
        <w:rFonts w:cs="Times New Roman"/>
      </w:rPr>
    </w:lvl>
    <w:lvl w:ilvl="2" w:tplc="04090011" w:tentative="1">
      <w:start w:val="1"/>
      <w:numFmt w:val="decimalEnclosedCircle"/>
      <w:lvlText w:val="%3"/>
      <w:lvlJc w:val="left"/>
      <w:pPr>
        <w:ind w:left="1744" w:hanging="420"/>
      </w:pPr>
      <w:rPr>
        <w:rFonts w:cs="Times New Roman"/>
      </w:rPr>
    </w:lvl>
    <w:lvl w:ilvl="3" w:tplc="0409000F" w:tentative="1">
      <w:start w:val="1"/>
      <w:numFmt w:val="decimal"/>
      <w:lvlText w:val="%4."/>
      <w:lvlJc w:val="left"/>
      <w:pPr>
        <w:ind w:left="2164" w:hanging="420"/>
      </w:pPr>
      <w:rPr>
        <w:rFonts w:cs="Times New Roman"/>
      </w:rPr>
    </w:lvl>
    <w:lvl w:ilvl="4" w:tplc="04090017" w:tentative="1">
      <w:start w:val="1"/>
      <w:numFmt w:val="aiueoFullWidth"/>
      <w:lvlText w:val="(%5)"/>
      <w:lvlJc w:val="left"/>
      <w:pPr>
        <w:ind w:left="2584" w:hanging="420"/>
      </w:pPr>
      <w:rPr>
        <w:rFonts w:cs="Times New Roman"/>
      </w:rPr>
    </w:lvl>
    <w:lvl w:ilvl="5" w:tplc="04090011" w:tentative="1">
      <w:start w:val="1"/>
      <w:numFmt w:val="decimalEnclosedCircle"/>
      <w:lvlText w:val="%6"/>
      <w:lvlJc w:val="left"/>
      <w:pPr>
        <w:ind w:left="3004" w:hanging="420"/>
      </w:pPr>
      <w:rPr>
        <w:rFonts w:cs="Times New Roman"/>
      </w:rPr>
    </w:lvl>
    <w:lvl w:ilvl="6" w:tplc="0409000F" w:tentative="1">
      <w:start w:val="1"/>
      <w:numFmt w:val="decimal"/>
      <w:lvlText w:val="%7."/>
      <w:lvlJc w:val="left"/>
      <w:pPr>
        <w:ind w:left="3424" w:hanging="420"/>
      </w:pPr>
      <w:rPr>
        <w:rFonts w:cs="Times New Roman"/>
      </w:rPr>
    </w:lvl>
    <w:lvl w:ilvl="7" w:tplc="04090017" w:tentative="1">
      <w:start w:val="1"/>
      <w:numFmt w:val="aiueoFullWidth"/>
      <w:lvlText w:val="(%8)"/>
      <w:lvlJc w:val="left"/>
      <w:pPr>
        <w:ind w:left="3844" w:hanging="420"/>
      </w:pPr>
      <w:rPr>
        <w:rFonts w:cs="Times New Roman"/>
      </w:rPr>
    </w:lvl>
    <w:lvl w:ilvl="8" w:tplc="04090011" w:tentative="1">
      <w:start w:val="1"/>
      <w:numFmt w:val="decimalEnclosedCircle"/>
      <w:lvlText w:val="%9"/>
      <w:lvlJc w:val="left"/>
      <w:pPr>
        <w:ind w:left="4264"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78"/>
    <w:rsid w:val="00135178"/>
    <w:rsid w:val="00537997"/>
    <w:rsid w:val="00723630"/>
    <w:rsid w:val="00AA15B8"/>
    <w:rsid w:val="00DF725E"/>
    <w:rsid w:val="00EE1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7527D3B8"/>
  <w14:defaultImageDpi w14:val="300"/>
  <w15:chartTrackingRefBased/>
  <w15:docId w15:val="{DD3BED70-5B3E-40A8-8CBD-DA36A11D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178"/>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30"/>
    <w:pPr>
      <w:tabs>
        <w:tab w:val="center" w:pos="4252"/>
        <w:tab w:val="right" w:pos="8504"/>
      </w:tabs>
      <w:snapToGrid w:val="0"/>
    </w:pPr>
  </w:style>
  <w:style w:type="character" w:customStyle="1" w:styleId="a4">
    <w:name w:val="ヘッダー (文字)"/>
    <w:basedOn w:val="a0"/>
    <w:link w:val="a3"/>
    <w:uiPriority w:val="99"/>
    <w:rsid w:val="00723630"/>
    <w:rPr>
      <w:rFonts w:ascii="Times New Roman" w:hAnsi="Times New Roman" w:cs="ＭＳ 明朝"/>
    </w:rPr>
  </w:style>
  <w:style w:type="paragraph" w:styleId="a5">
    <w:name w:val="footer"/>
    <w:basedOn w:val="a"/>
    <w:link w:val="a6"/>
    <w:uiPriority w:val="99"/>
    <w:unhideWhenUsed/>
    <w:rsid w:val="00723630"/>
    <w:pPr>
      <w:tabs>
        <w:tab w:val="center" w:pos="4252"/>
        <w:tab w:val="right" w:pos="8504"/>
      </w:tabs>
      <w:snapToGrid w:val="0"/>
    </w:pPr>
  </w:style>
  <w:style w:type="character" w:customStyle="1" w:styleId="a6">
    <w:name w:val="フッター (文字)"/>
    <w:basedOn w:val="a0"/>
    <w:link w:val="a5"/>
    <w:uiPriority w:val="99"/>
    <w:rsid w:val="00723630"/>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商品仕入実施要領</vt:lpstr>
    </vt:vector>
  </TitlesOfParts>
  <Manager/>
  <Company/>
  <LinksUpToDate>false</LinksUpToDate>
  <CharactersWithSpaces>1782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商品仕入実施要領</dc:title>
  <dc:subject/>
  <dc:creator>t</dc:creator>
  <cp:keywords/>
  <dc:description>商品仕入実施要領（商品の仕入業務に関する規程）</dc:description>
  <cp:lastModifiedBy>t</cp:lastModifiedBy>
  <cp:revision>2</cp:revision>
  <dcterms:created xsi:type="dcterms:W3CDTF">2021-06-20T12:33:00Z</dcterms:created>
  <dcterms:modified xsi:type="dcterms:W3CDTF">2021-06-20T12:33:00Z</dcterms:modified>
  <cp:category/>
</cp:coreProperties>
</file>