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6D1D" w14:textId="3E2E813E" w:rsidR="008A21E7" w:rsidRDefault="008A21E7" w:rsidP="008A21E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int="eastAsia"/>
        </w:rPr>
      </w:pPr>
      <w:r>
        <w:rPr>
          <w:rFonts w:ascii="ＭＳ 明朝" w:hint="eastAsia"/>
        </w:rPr>
        <w:t xml:space="preserve">東京地方裁判所　</w:t>
      </w:r>
      <w:r w:rsidR="005F448D">
        <w:rPr>
          <w:rFonts w:ascii="ＭＳ 明朝" w:hint="eastAsia"/>
        </w:rPr>
        <w:t>令和</w:t>
      </w:r>
      <w:r>
        <w:rPr>
          <w:rFonts w:ascii="ＭＳ 明朝" w:hint="eastAsia"/>
        </w:rPr>
        <w:t>〇〇年（再〇）第〇〇〇号</w:t>
      </w:r>
    </w:p>
    <w:p w14:paraId="3845D9D6" w14:textId="77777777" w:rsidR="008A21E7" w:rsidRDefault="008A21E7" w:rsidP="008A21E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int="eastAsia"/>
        </w:rPr>
      </w:pPr>
    </w:p>
    <w:p w14:paraId="6AC2BA96" w14:textId="77777777" w:rsidR="008A21E7" w:rsidRPr="00983659" w:rsidRDefault="008A21E7" w:rsidP="008A21E7">
      <w:pPr>
        <w:autoSpaceDE w:val="0"/>
        <w:autoSpaceDN w:val="0"/>
        <w:jc w:val="center"/>
        <w:rPr>
          <w:rFonts w:ascii="ＭＳ 明朝" w:hAnsi="ＭＳ 明朝" w:hint="eastAsia"/>
          <w:b/>
          <w:sz w:val="32"/>
          <w:szCs w:val="32"/>
        </w:rPr>
      </w:pPr>
      <w:r w:rsidRPr="00983659">
        <w:rPr>
          <w:rFonts w:ascii="ＭＳ 明朝" w:hAnsi="ＭＳ 明朝" w:hint="eastAsia"/>
          <w:b/>
          <w:sz w:val="32"/>
          <w:szCs w:val="32"/>
        </w:rPr>
        <w:t>再生計画案</w:t>
      </w:r>
    </w:p>
    <w:p w14:paraId="4B7CF025" w14:textId="77777777" w:rsidR="008A21E7" w:rsidRDefault="008A21E7" w:rsidP="008A21E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int="eastAsia"/>
        </w:rPr>
      </w:pPr>
    </w:p>
    <w:p w14:paraId="1315AB9D" w14:textId="20F0AD76" w:rsidR="008A21E7" w:rsidRDefault="005F448D" w:rsidP="008A21E7">
      <w:pPr>
        <w:autoSpaceDE w:val="0"/>
        <w:autoSpaceDN w:val="0"/>
        <w:ind w:left="490"/>
        <w:jc w:val="right"/>
        <w:rPr>
          <w:rFonts w:ascii="ＭＳ 明朝" w:hint="eastAsia"/>
        </w:rPr>
      </w:pPr>
      <w:r>
        <w:rPr>
          <w:rFonts w:ascii="ＭＳ 明朝" w:hint="eastAsia"/>
        </w:rPr>
        <w:t>令和</w:t>
      </w:r>
      <w:r w:rsidR="008A21E7">
        <w:rPr>
          <w:rFonts w:ascii="ＭＳ 明朝" w:hint="eastAsia"/>
        </w:rPr>
        <w:t>〇〇年〇月〇〇日</w:t>
      </w:r>
    </w:p>
    <w:p w14:paraId="4165564A" w14:textId="77777777" w:rsidR="008A21E7" w:rsidRDefault="008A21E7" w:rsidP="008A21E7">
      <w:pPr>
        <w:wordWrap w:val="0"/>
        <w:autoSpaceDE w:val="0"/>
        <w:autoSpaceDN w:val="0"/>
        <w:ind w:left="1470"/>
        <w:jc w:val="right"/>
        <w:rPr>
          <w:rFonts w:ascii="ＭＳ 明朝" w:hint="eastAsia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再生債務者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 xml:space="preserve">　　氏　名　</w:t>
      </w:r>
      <w:r>
        <w:rPr>
          <w:rFonts w:ascii="ＭＳ 明朝" w:hint="eastAsia"/>
          <w:u w:val="single"/>
        </w:rPr>
        <w:t xml:space="preserve">〇　〇　〇　〇　</w:t>
      </w:r>
    </w:p>
    <w:p w14:paraId="67AC2DD2" w14:textId="77777777" w:rsidR="008A21E7" w:rsidRDefault="008A21E7" w:rsidP="008A21E7">
      <w:pPr>
        <w:autoSpaceDE w:val="0"/>
        <w:autoSpaceDN w:val="0"/>
        <w:ind w:left="147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再生債務者代理人　　氏　名　</w:t>
      </w:r>
      <w:r>
        <w:rPr>
          <w:rFonts w:ascii="ＭＳ 明朝" w:hint="eastAsia"/>
          <w:u w:val="single"/>
        </w:rPr>
        <w:t>〇　〇　〇　〇印</w:t>
      </w:r>
    </w:p>
    <w:p w14:paraId="5366C26E" w14:textId="77777777" w:rsidR="008A21E7" w:rsidRDefault="008A21E7" w:rsidP="008A21E7">
      <w:pPr>
        <w:autoSpaceDE w:val="0"/>
        <w:autoSpaceDN w:val="0"/>
        <w:rPr>
          <w:rFonts w:ascii="ＭＳ 明朝" w:hint="eastAsia"/>
        </w:rPr>
      </w:pPr>
    </w:p>
    <w:p w14:paraId="283DDA71" w14:textId="77777777" w:rsidR="008A21E7" w:rsidRDefault="008A21E7" w:rsidP="008A21E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int="eastAsia"/>
        </w:rPr>
      </w:pPr>
      <w:r>
        <w:rPr>
          <w:rFonts w:ascii="ＭＳ 明朝" w:hint="eastAsia"/>
        </w:rPr>
        <w:t>第１　再生債権に対する権利の変更</w:t>
      </w:r>
    </w:p>
    <w:p w14:paraId="67F1EAC7" w14:textId="77777777" w:rsidR="008A21E7" w:rsidRDefault="008A21E7" w:rsidP="008A21E7">
      <w:pPr>
        <w:autoSpaceDE w:val="0"/>
        <w:autoSpaceDN w:val="0"/>
        <w:ind w:left="490"/>
        <w:rPr>
          <w:rFonts w:ascii="ＭＳ 明朝" w:hint="eastAsia"/>
        </w:rPr>
      </w:pPr>
      <w:r>
        <w:rPr>
          <w:rFonts w:ascii="ＭＳ 明朝" w:hint="eastAsia"/>
        </w:rPr>
        <w:t xml:space="preserve">　再生債権の元本のうち</w:t>
      </w:r>
      <w:r>
        <w:rPr>
          <w:rFonts w:ascii="ＭＳ 明朝" w:hint="eastAsia"/>
          <w:u w:val="single"/>
        </w:rPr>
        <w:t>20</w:t>
      </w:r>
      <w:r>
        <w:rPr>
          <w:rFonts w:ascii="ＭＳ 明朝" w:hint="eastAsia"/>
        </w:rPr>
        <w:t>％を後記第２の弁済方法のとおり弁済し（各弁済期日ごとに生ずる１円未満の端数は切り捨てる。），残元本及び利息・損害金の全額について免除を受ける。</w:t>
      </w:r>
    </w:p>
    <w:p w14:paraId="46C8CA4E" w14:textId="77777777" w:rsidR="008A21E7" w:rsidRDefault="008A21E7" w:rsidP="008A21E7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int="eastAsia"/>
        </w:rPr>
      </w:pPr>
      <w:r>
        <w:rPr>
          <w:rFonts w:ascii="ＭＳ 明朝" w:hint="eastAsia"/>
        </w:rPr>
        <w:t>第２　再生債権に対する弁済方法</w:t>
      </w:r>
    </w:p>
    <w:p w14:paraId="2005EF66" w14:textId="77777777" w:rsidR="008A21E7" w:rsidRDefault="008A21E7" w:rsidP="008A21E7">
      <w:pPr>
        <w:pStyle w:val="a5"/>
        <w:ind w:left="490"/>
        <w:rPr>
          <w:rFonts w:hint="eastAsia"/>
        </w:rPr>
      </w:pPr>
      <w:r>
        <w:rPr>
          <w:rFonts w:hint="eastAsia"/>
        </w:rPr>
        <w:t xml:space="preserve">　再生債務者は，各再生債権者に対し，第１の権利の変更後の再生債権について，次のとおり分割弁済をする。</w:t>
      </w:r>
    </w:p>
    <w:p w14:paraId="1EBDE676" w14:textId="77777777" w:rsidR="008A21E7" w:rsidRDefault="008A21E7" w:rsidP="008A21E7">
      <w:pPr>
        <w:autoSpaceDE w:val="0"/>
        <w:autoSpaceDN w:val="0"/>
        <w:ind w:left="245"/>
        <w:rPr>
          <w:rFonts w:ascii="ＭＳ 明朝" w:hint="eastAsia"/>
        </w:rPr>
      </w:pPr>
      <w:r>
        <w:rPr>
          <w:rFonts w:ascii="ＭＳ 明朝" w:hint="eastAsia"/>
        </w:rPr>
        <w:t>（分割弁済の方法）</w:t>
      </w:r>
    </w:p>
    <w:p w14:paraId="763EFE80" w14:textId="77777777" w:rsidR="008A21E7" w:rsidRDefault="008A21E7" w:rsidP="008A21E7">
      <w:pPr>
        <w:autoSpaceDE w:val="0"/>
        <w:autoSpaceDN w:val="0"/>
        <w:ind w:left="245"/>
        <w:rPr>
          <w:rFonts w:ascii="ＭＳ 明朝" w:hint="eastAsia"/>
        </w:rPr>
      </w:pPr>
      <w:r>
        <w:rPr>
          <w:rFonts w:ascii="ＭＳ 明朝" w:hint="eastAsia"/>
        </w:rPr>
        <w:t xml:space="preserve">　再生計画認可決定の確定した日の属する月の翌月から</w:t>
      </w:r>
    </w:p>
    <w:p w14:paraId="69B67932" w14:textId="77777777" w:rsidR="008A21E7" w:rsidRDefault="008A21E7" w:rsidP="008A21E7">
      <w:pPr>
        <w:autoSpaceDE w:val="0"/>
        <w:autoSpaceDN w:val="0"/>
        <w:ind w:left="735" w:hanging="245"/>
        <w:rPr>
          <w:rFonts w:ascii="ＭＳ 明朝" w:hint="eastAsia"/>
        </w:rPr>
      </w:pPr>
      <w:r>
        <w:rPr>
          <w:rFonts w:ascii="ＭＳ 明朝" w:hint="eastAsia"/>
        </w:rPr>
        <w:t xml:space="preserve">□　</w:t>
      </w:r>
      <w:r>
        <w:rPr>
          <w:rFonts w:ascii="ＭＳ 明朝" w:hint="eastAsia"/>
          <w:u w:val="single"/>
        </w:rPr>
        <w:t>〇</w:t>
      </w:r>
      <w:r>
        <w:rPr>
          <w:rFonts w:ascii="ＭＳ 明朝" w:hint="eastAsia"/>
        </w:rPr>
        <w:t>年</w:t>
      </w:r>
      <w:r>
        <w:rPr>
          <w:rFonts w:ascii="ＭＳ 明朝" w:hint="eastAsia"/>
          <w:u w:val="single"/>
        </w:rPr>
        <w:t>〇</w:t>
      </w:r>
      <w:r>
        <w:rPr>
          <w:rFonts w:ascii="ＭＳ 明朝" w:hint="eastAsia"/>
        </w:rPr>
        <w:t>か月間は，毎月</w:t>
      </w:r>
      <w:r>
        <w:rPr>
          <w:rFonts w:ascii="ＭＳ 明朝" w:hint="eastAsia"/>
          <w:u w:val="single"/>
        </w:rPr>
        <w:t>〇〇</w:t>
      </w:r>
      <w:r>
        <w:rPr>
          <w:rFonts w:ascii="ＭＳ 明朝" w:hint="eastAsia"/>
        </w:rPr>
        <w:t>日限り，</w:t>
      </w:r>
      <w:r>
        <w:rPr>
          <w:rFonts w:ascii="ＭＳ 明朝" w:hint="eastAsia"/>
          <w:u w:val="single"/>
        </w:rPr>
        <w:t>〇．〇〇</w:t>
      </w:r>
      <w:r>
        <w:rPr>
          <w:rFonts w:ascii="ＭＳ 明朝" w:hint="eastAsia"/>
        </w:rPr>
        <w:t>％の割合による金員（１円未満の端数は切り捨てる。）（合計</w:t>
      </w:r>
      <w:r>
        <w:rPr>
          <w:rFonts w:ascii="ＭＳ 明朝" w:hint="eastAsia"/>
          <w:u w:val="single"/>
        </w:rPr>
        <w:t>〇〇</w:t>
      </w:r>
      <w:r>
        <w:rPr>
          <w:rFonts w:ascii="ＭＳ 明朝" w:hint="eastAsia"/>
        </w:rPr>
        <w:t>回）</w:t>
      </w:r>
    </w:p>
    <w:p w14:paraId="18546761" w14:textId="77777777" w:rsidR="008A21E7" w:rsidRDefault="008A21E7" w:rsidP="008A21E7">
      <w:pPr>
        <w:autoSpaceDE w:val="0"/>
        <w:autoSpaceDN w:val="0"/>
        <w:ind w:left="735" w:hanging="245"/>
        <w:rPr>
          <w:rFonts w:ascii="ＭＳ 明朝" w:hint="eastAsia"/>
        </w:rPr>
      </w:pPr>
      <w:r>
        <w:rPr>
          <w:rFonts w:ascii="ＭＳ 明朝" w:hint="eastAsia"/>
        </w:rPr>
        <w:t>□　毎年</w:t>
      </w:r>
      <w:r>
        <w:rPr>
          <w:rFonts w:ascii="ＭＳ 明朝" w:hint="eastAsia"/>
          <w:u w:val="single"/>
        </w:rPr>
        <w:t xml:space="preserve">　　　　　　　　　　　　　　　</w:t>
      </w:r>
      <w:r>
        <w:rPr>
          <w:rFonts w:ascii="ＭＳ 明朝" w:hint="eastAsia"/>
        </w:rPr>
        <w:t>の</w:t>
      </w:r>
      <w:r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</w:rPr>
        <w:t>回限り，</w:t>
      </w:r>
      <w:r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</w:rPr>
        <w:t>％の割合による金員（１円未満の端数は切り捨てる。）（合計</w:t>
      </w:r>
      <w:r>
        <w:rPr>
          <w:rFonts w:ascii="ＭＳ 明朝" w:hint="eastAsia"/>
          <w:u w:val="single"/>
        </w:rPr>
        <w:t xml:space="preserve">　　</w:t>
      </w:r>
      <w:r>
        <w:rPr>
          <w:rFonts w:ascii="ＭＳ 明朝" w:hint="eastAsia"/>
        </w:rPr>
        <w:t>回）</w:t>
      </w:r>
    </w:p>
    <w:p w14:paraId="790EC382" w14:textId="77777777" w:rsidR="008A21E7" w:rsidRDefault="008A21E7" w:rsidP="008A21E7">
      <w:pPr>
        <w:autoSpaceDE w:val="0"/>
        <w:autoSpaceDN w:val="0"/>
        <w:ind w:left="735" w:hanging="245"/>
        <w:rPr>
          <w:rFonts w:ascii="ＭＳ 明朝" w:hint="eastAsia"/>
        </w:rPr>
      </w:pPr>
      <w:r>
        <w:rPr>
          <w:rFonts w:ascii="ＭＳ 明朝" w:hint="eastAsia"/>
        </w:rPr>
        <w:t>□　その他</w:t>
      </w:r>
    </w:p>
    <w:p w14:paraId="466F592C" w14:textId="77777777" w:rsidR="008A21E7" w:rsidRDefault="008A21E7" w:rsidP="008A21E7">
      <w:pPr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第３　共益債権及び一般優先債権の弁済方法</w:t>
      </w:r>
    </w:p>
    <w:p w14:paraId="38BCCC12" w14:textId="77777777" w:rsidR="008A21E7" w:rsidRDefault="008A21E7" w:rsidP="008A21E7">
      <w:pPr>
        <w:pStyle w:val="a5"/>
        <w:ind w:left="490"/>
        <w:rPr>
          <w:rFonts w:hint="eastAsia"/>
        </w:rPr>
      </w:pPr>
      <w:r>
        <w:rPr>
          <w:rFonts w:hint="eastAsia"/>
        </w:rPr>
        <w:t xml:space="preserve">　共益債権及び一般優先債権は，随時支払う。</w:t>
      </w:r>
    </w:p>
    <w:p w14:paraId="3DED9546" w14:textId="77777777" w:rsidR="008A21E7" w:rsidRDefault="008A21E7" w:rsidP="008A21E7">
      <w:pPr>
        <w:pStyle w:val="a5"/>
        <w:ind w:left="490"/>
        <w:jc w:val="right"/>
      </w:pPr>
      <w:r>
        <w:rPr>
          <w:rFonts w:hint="eastAsia"/>
        </w:rPr>
        <w:t>以上</w:t>
      </w:r>
    </w:p>
    <w:p w14:paraId="5E8463E3" w14:textId="77777777" w:rsidR="005A676D" w:rsidRDefault="005A676D"/>
    <w:sectPr w:rsidR="005A676D">
      <w:pgSz w:w="11906" w:h="16838" w:code="9"/>
      <w:pgMar w:top="1871" w:right="1247" w:bottom="1559" w:left="1559" w:header="851" w:footer="992" w:gutter="0"/>
      <w:cols w:space="425"/>
      <w:docGrid w:type="linesAndChars" w:linePitch="515" w:charSpace="1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E254" w14:textId="77777777" w:rsidR="002A7607" w:rsidRDefault="002A7607">
      <w:r>
        <w:separator/>
      </w:r>
    </w:p>
  </w:endnote>
  <w:endnote w:type="continuationSeparator" w:id="0">
    <w:p w14:paraId="6AC39B0E" w14:textId="77777777" w:rsidR="002A7607" w:rsidRDefault="002A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E3EB" w14:textId="77777777" w:rsidR="002A7607" w:rsidRDefault="002A7607">
      <w:r>
        <w:separator/>
      </w:r>
    </w:p>
  </w:footnote>
  <w:footnote w:type="continuationSeparator" w:id="0">
    <w:p w14:paraId="088345CD" w14:textId="77777777" w:rsidR="002A7607" w:rsidRDefault="002A7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8CC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E7"/>
    <w:rsid w:val="002A7607"/>
    <w:rsid w:val="002C6FBD"/>
    <w:rsid w:val="005A676D"/>
    <w:rsid w:val="005F448D"/>
    <w:rsid w:val="00667CD2"/>
    <w:rsid w:val="008A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3C5544"/>
  <w14:defaultImageDpi w14:val="300"/>
  <w15:chartTrackingRefBased/>
  <w15:docId w15:val="{933CE012-4ECA-42CB-8BCE-B742F5BB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1E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A21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8A21E7"/>
    <w:rPr>
      <w:rFonts w:ascii="Century" w:eastAsia="ＭＳ 明朝" w:hAnsi="Century" w:cs="Times New Roman"/>
      <w:sz w:val="24"/>
      <w:szCs w:val="20"/>
    </w:rPr>
  </w:style>
  <w:style w:type="paragraph" w:styleId="a5">
    <w:name w:val="Body Text Indent"/>
    <w:basedOn w:val="a"/>
    <w:link w:val="a6"/>
    <w:semiHidden/>
    <w:rsid w:val="008A21E7"/>
    <w:pPr>
      <w:autoSpaceDE w:val="0"/>
      <w:autoSpaceDN w:val="0"/>
      <w:ind w:left="363"/>
    </w:pPr>
    <w:rPr>
      <w:rFonts w:ascii="ＭＳ 明朝"/>
    </w:rPr>
  </w:style>
  <w:style w:type="character" w:customStyle="1" w:styleId="a6">
    <w:name w:val="本文インデント (文字)"/>
    <w:link w:val="a5"/>
    <w:semiHidden/>
    <w:rsid w:val="008A21E7"/>
    <w:rPr>
      <w:rFonts w:ascii="ＭＳ 明朝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F44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448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再生計画案</vt:lpstr>
    </vt:vector>
  </TitlesOfParts>
  <Manager/>
  <Company/>
  <LinksUpToDate>false</LinksUpToDate>
  <CharactersWithSpaces>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再生計画案</dc:title>
  <dc:subject/>
  <dc:creator>t</dc:creator>
  <cp:keywords/>
  <dc:description/>
  <cp:lastModifiedBy>t</cp:lastModifiedBy>
  <cp:revision>2</cp:revision>
  <dcterms:created xsi:type="dcterms:W3CDTF">2021-09-14T13:28:00Z</dcterms:created>
  <dcterms:modified xsi:type="dcterms:W3CDTF">2021-09-14T13:28:00Z</dcterms:modified>
  <cp:category/>
</cp:coreProperties>
</file>